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DEE" w:rsidRDefault="00FA17B0">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TSG-RAN2#116bis-</w:t>
      </w:r>
      <w:r>
        <w:rPr>
          <w:rFonts w:eastAsia="맑은 고딕" w:cs="Arial" w:hint="eastAsia"/>
          <w:b/>
          <w:noProof/>
          <w:color w:val="000000" w:themeColor="text1"/>
          <w:sz w:val="24"/>
          <w:lang w:eastAsia="ko-KR"/>
        </w:rPr>
        <w:t>e</w:t>
      </w:r>
      <w:r>
        <w:rPr>
          <w:rFonts w:eastAsia="맑은 고딕" w:cs="Arial"/>
          <w:b/>
          <w:noProof/>
          <w:color w:val="000000" w:themeColor="text1"/>
          <w:sz w:val="24"/>
          <w:lang w:eastAsia="ko-KR"/>
        </w:rPr>
        <w:tab/>
      </w:r>
      <w:r>
        <w:rPr>
          <w:rFonts w:eastAsia="맑은 고딕" w:cs="Arial"/>
          <w:b/>
          <w:i/>
          <w:noProof/>
          <w:color w:val="000000" w:themeColor="text1"/>
          <w:sz w:val="32"/>
          <w:szCs w:val="32"/>
          <w:lang w:eastAsia="ko-KR"/>
        </w:rPr>
        <w:t>R2-</w:t>
      </w:r>
      <w:bookmarkStart w:id="0" w:name="_GoBack"/>
      <w:bookmarkEnd w:id="0"/>
      <w:r w:rsidR="00873D46" w:rsidRPr="00873D46">
        <w:rPr>
          <w:rFonts w:eastAsia="맑은 고딕" w:cs="Arial"/>
          <w:b/>
          <w:i/>
          <w:noProof/>
          <w:color w:val="000000" w:themeColor="text1"/>
          <w:sz w:val="32"/>
          <w:szCs w:val="32"/>
          <w:lang w:eastAsia="ko-KR"/>
        </w:rPr>
        <w:t>2201358</w:t>
      </w:r>
    </w:p>
    <w:p w:rsidR="00660DEE" w:rsidRDefault="00FA17B0">
      <w:pPr>
        <w:pStyle w:val="CRCoverPage"/>
        <w:tabs>
          <w:tab w:val="right" w:pos="9639"/>
        </w:tabs>
        <w:spacing w:after="0"/>
        <w:rPr>
          <w:rFonts w:eastAsia="맑은 고딕" w:cs="Arial"/>
          <w:b/>
          <w:noProof/>
          <w:color w:val="000000" w:themeColor="text1"/>
          <w:sz w:val="24"/>
          <w:vertAlign w:val="superscript"/>
          <w:lang w:eastAsia="ko-KR"/>
        </w:rPr>
      </w:pPr>
      <w:r>
        <w:rPr>
          <w:b/>
          <w:noProof/>
          <w:color w:val="000000" w:themeColor="text1"/>
          <w:sz w:val="24"/>
        </w:rPr>
        <w:t>Online, 17th Jan - 25th Jan 2022</w:t>
      </w:r>
      <w:r>
        <w:rPr>
          <w:rFonts w:eastAsia="맑은 고딕" w:cs="Arial"/>
          <w:b/>
          <w:noProof/>
          <w:color w:val="000000" w:themeColor="text1"/>
          <w:sz w:val="24"/>
          <w:lang w:eastAsia="ko-KR"/>
        </w:rPr>
        <w:tab/>
      </w:r>
    </w:p>
    <w:p w:rsidR="00660DEE" w:rsidRDefault="00FA17B0">
      <w:pPr>
        <w:pStyle w:val="CRCoverPage"/>
        <w:tabs>
          <w:tab w:val="right" w:pos="9639"/>
        </w:tabs>
        <w:spacing w:after="0"/>
        <w:rPr>
          <w:rFonts w:eastAsia="맑은 고딕"/>
          <w:b/>
          <w:i/>
          <w:noProof/>
          <w:color w:val="000000" w:themeColor="text1"/>
          <w:sz w:val="24"/>
          <w:lang w:eastAsia="ko-KR"/>
        </w:rPr>
      </w:pPr>
      <w:r>
        <w:rPr>
          <w:rFonts w:eastAsia="맑은 고딕" w:hint="eastAsia"/>
          <w:b/>
          <w:noProof/>
          <w:color w:val="000000" w:themeColor="text1"/>
          <w:sz w:val="24"/>
          <w:lang w:eastAsia="ko-KR"/>
        </w:rPr>
        <w:tab/>
      </w:r>
    </w:p>
    <w:p w:rsidR="00660DEE" w:rsidRDefault="00660DEE">
      <w:pPr>
        <w:pStyle w:val="CRCoverPage"/>
        <w:tabs>
          <w:tab w:val="right" w:pos="9639"/>
        </w:tabs>
        <w:spacing w:after="0"/>
        <w:rPr>
          <w:rFonts w:eastAsia="맑은 고딕"/>
          <w:b/>
          <w:noProof/>
          <w:color w:val="000000" w:themeColor="text1"/>
          <w:sz w:val="24"/>
          <w:lang w:eastAsia="ko-KR"/>
        </w:rPr>
      </w:pPr>
    </w:p>
    <w:p w:rsidR="00660DEE" w:rsidRDefault="00FA17B0">
      <w:pPr>
        <w:tabs>
          <w:tab w:val="left" w:pos="1985"/>
        </w:tabs>
        <w:ind w:left="1981" w:hangingChars="841" w:hanging="1981"/>
        <w:rPr>
          <w:rFonts w:ascii="Arial" w:hAnsi="Arial"/>
          <w:color w:val="000000" w:themeColor="text1"/>
          <w:sz w:val="24"/>
          <w:lang w:val="en-US" w:eastAsia="ko-KR"/>
        </w:rPr>
      </w:pPr>
      <w:r>
        <w:rPr>
          <w:rFonts w:ascii="Arial" w:hAnsi="Arial"/>
          <w:b/>
          <w:color w:val="000000" w:themeColor="text1"/>
          <w:sz w:val="24"/>
          <w:lang w:val="en-US"/>
        </w:rPr>
        <w:t>Agenda item:</w:t>
      </w:r>
      <w:bookmarkStart w:id="1" w:name="Source"/>
      <w:bookmarkEnd w:id="1"/>
      <w:r>
        <w:rPr>
          <w:rFonts w:ascii="Arial" w:hAnsi="Arial" w:hint="eastAsia"/>
          <w:b/>
          <w:color w:val="000000" w:themeColor="text1"/>
          <w:sz w:val="24"/>
          <w:lang w:val="en-US" w:eastAsia="ko-KR"/>
        </w:rPr>
        <w:tab/>
      </w:r>
      <w:r>
        <w:rPr>
          <w:rFonts w:ascii="Arial" w:hAnsi="Arial" w:hint="eastAsia"/>
          <w:b/>
          <w:color w:val="000000" w:themeColor="text1"/>
          <w:sz w:val="24"/>
          <w:lang w:val="en-US" w:eastAsia="ko-KR"/>
        </w:rPr>
        <w:tab/>
      </w:r>
      <w:r>
        <w:rPr>
          <w:rFonts w:ascii="Arial" w:hAnsi="Arial"/>
          <w:color w:val="000000" w:themeColor="text1"/>
          <w:sz w:val="24"/>
          <w:lang w:val="en-US" w:eastAsia="ko-KR"/>
        </w:rPr>
        <w:t xml:space="preserve">8.6.3 </w:t>
      </w:r>
      <w:r>
        <w:rPr>
          <w:rFonts w:ascii="Arial" w:hAnsi="Arial" w:hint="eastAsia"/>
          <w:color w:val="000000" w:themeColor="text1"/>
          <w:sz w:val="24"/>
          <w:lang w:val="en-US" w:eastAsia="ko-KR"/>
        </w:rPr>
        <w:t>(</w:t>
      </w:r>
      <w:proofErr w:type="spellStart"/>
      <w:r>
        <w:rPr>
          <w:rFonts w:ascii="Arial" w:hAnsi="Arial"/>
          <w:color w:val="000000" w:themeColor="text1"/>
          <w:sz w:val="24"/>
          <w:lang w:val="en-US" w:eastAsia="ko-KR"/>
        </w:rPr>
        <w:t>NR_SmallData_INACTIVE</w:t>
      </w:r>
      <w:proofErr w:type="spellEnd"/>
      <w:r>
        <w:rPr>
          <w:rFonts w:ascii="Arial" w:hAnsi="Arial"/>
          <w:color w:val="000000" w:themeColor="text1"/>
          <w:sz w:val="24"/>
          <w:lang w:val="en-US" w:eastAsia="ko-KR"/>
        </w:rPr>
        <w:t>-Core</w:t>
      </w:r>
      <w:r>
        <w:rPr>
          <w:rFonts w:ascii="Arial" w:hAnsi="Arial" w:hint="eastAsia"/>
          <w:color w:val="000000" w:themeColor="text1"/>
          <w:sz w:val="24"/>
          <w:lang w:val="en-US" w:eastAsia="ko-KR"/>
        </w:rPr>
        <w:t>)</w:t>
      </w:r>
    </w:p>
    <w:p w:rsidR="00660DEE" w:rsidRDefault="00FA17B0">
      <w:pPr>
        <w:tabs>
          <w:tab w:val="left" w:pos="1985"/>
        </w:tabs>
        <w:ind w:left="1981" w:hangingChars="841" w:hanging="1981"/>
        <w:rPr>
          <w:rFonts w:ascii="Arial" w:hAnsi="Arial"/>
          <w:color w:val="000000" w:themeColor="text1"/>
          <w:sz w:val="24"/>
          <w:lang w:val="en-US"/>
        </w:rPr>
      </w:pPr>
      <w:r>
        <w:rPr>
          <w:rFonts w:ascii="Arial" w:hAnsi="Arial"/>
          <w:b/>
          <w:color w:val="000000" w:themeColor="text1"/>
          <w:sz w:val="24"/>
          <w:lang w:val="en-US"/>
        </w:rPr>
        <w:t>Source:</w:t>
      </w:r>
      <w:r>
        <w:rPr>
          <w:rFonts w:ascii="Arial" w:hAnsi="Arial" w:hint="eastAsia"/>
          <w:b/>
          <w:color w:val="000000" w:themeColor="text1"/>
          <w:sz w:val="24"/>
          <w:lang w:val="en-US" w:eastAsia="ko-KR"/>
        </w:rPr>
        <w:tab/>
      </w:r>
      <w:r>
        <w:rPr>
          <w:rFonts w:ascii="Arial" w:hAnsi="Arial" w:hint="eastAsia"/>
          <w:color w:val="000000" w:themeColor="text1"/>
          <w:sz w:val="24"/>
          <w:lang w:val="en-US" w:eastAsia="ko-KR"/>
        </w:rPr>
        <w:t>LG Electronics Inc.</w:t>
      </w:r>
    </w:p>
    <w:p w:rsidR="00660DEE" w:rsidRDefault="00FA17B0">
      <w:pPr>
        <w:tabs>
          <w:tab w:val="left" w:pos="2216"/>
        </w:tabs>
        <w:ind w:left="1980" w:hanging="1980"/>
        <w:rPr>
          <w:rFonts w:ascii="Arial" w:hAnsi="Arial"/>
          <w:color w:val="000000" w:themeColor="text1"/>
          <w:sz w:val="24"/>
          <w:lang w:val="en-US" w:eastAsia="ko-KR"/>
        </w:rPr>
      </w:pPr>
      <w:r>
        <w:rPr>
          <w:rFonts w:ascii="Arial" w:hAnsi="Arial"/>
          <w:b/>
          <w:color w:val="000000" w:themeColor="text1"/>
          <w:sz w:val="24"/>
          <w:lang w:val="en-US"/>
        </w:rPr>
        <w:t>Title:</w:t>
      </w:r>
      <w:r>
        <w:rPr>
          <w:rFonts w:ascii="Arial" w:hAnsi="Arial"/>
          <w:color w:val="000000" w:themeColor="text1"/>
          <w:sz w:val="24"/>
          <w:lang w:val="en-US"/>
        </w:rPr>
        <w:t xml:space="preserve"> </w:t>
      </w:r>
      <w:r>
        <w:rPr>
          <w:rFonts w:ascii="Arial" w:hAnsi="Arial"/>
          <w:color w:val="000000" w:themeColor="text1"/>
          <w:sz w:val="24"/>
          <w:lang w:val="en-US"/>
        </w:rPr>
        <w:tab/>
      </w:r>
      <w:r>
        <w:rPr>
          <w:rFonts w:ascii="Arial" w:hAnsi="Arial"/>
          <w:color w:val="000000" w:themeColor="text1"/>
          <w:sz w:val="24"/>
          <w:lang w:val="en-US" w:eastAsia="ko-KR"/>
        </w:rPr>
        <w:t>Remaining issues on Control Plane Aspects for SDT</w:t>
      </w:r>
    </w:p>
    <w:p w:rsidR="00660DEE" w:rsidRDefault="00FA17B0">
      <w:pPr>
        <w:tabs>
          <w:tab w:val="left" w:pos="1985"/>
        </w:tabs>
        <w:ind w:left="1980" w:hanging="1980"/>
        <w:rPr>
          <w:rFonts w:ascii="Arial" w:hAnsi="Arial"/>
          <w:color w:val="000000" w:themeColor="text1"/>
          <w:sz w:val="24"/>
          <w:lang w:val="en-US" w:eastAsia="ko-KR"/>
        </w:rPr>
      </w:pPr>
      <w:r>
        <w:rPr>
          <w:rFonts w:ascii="Arial" w:hAnsi="Arial"/>
          <w:b/>
          <w:color w:val="000000" w:themeColor="text1"/>
          <w:sz w:val="24"/>
          <w:lang w:val="en-US"/>
        </w:rPr>
        <w:t>Document for:</w:t>
      </w:r>
      <w:r>
        <w:rPr>
          <w:rFonts w:ascii="Arial" w:hAnsi="Arial"/>
          <w:color w:val="000000" w:themeColor="text1"/>
          <w:sz w:val="24"/>
          <w:lang w:val="en-US"/>
        </w:rPr>
        <w:tab/>
      </w:r>
      <w:bookmarkStart w:id="2" w:name="DocumentFor"/>
      <w:bookmarkEnd w:id="2"/>
      <w:r>
        <w:rPr>
          <w:rFonts w:ascii="Arial" w:hAnsi="Arial"/>
          <w:color w:val="000000" w:themeColor="text1"/>
          <w:sz w:val="24"/>
          <w:lang w:val="en-US" w:eastAsia="ko-KR"/>
        </w:rPr>
        <w:t>Discussion and Decision</w:t>
      </w:r>
    </w:p>
    <w:p w:rsidR="00660DEE" w:rsidRDefault="00FA17B0">
      <w:pPr>
        <w:pStyle w:val="1"/>
        <w:rPr>
          <w:rFonts w:ascii="Times New Roman" w:hAnsi="Times New Roman"/>
          <w:color w:val="000000" w:themeColor="text1"/>
          <w:lang w:val="en-US" w:eastAsia="ko-KR"/>
        </w:rPr>
      </w:pPr>
      <w:r>
        <w:rPr>
          <w:color w:val="000000" w:themeColor="text1"/>
          <w:lang w:val="en-US"/>
        </w:rPr>
        <w:t>1.</w:t>
      </w:r>
      <w:r>
        <w:rPr>
          <w:color w:val="000000" w:themeColor="text1"/>
          <w:lang w:val="en-US"/>
        </w:rPr>
        <w:tab/>
      </w:r>
      <w:r>
        <w:rPr>
          <w:rFonts w:hint="eastAsia"/>
          <w:color w:val="000000" w:themeColor="text1"/>
          <w:lang w:val="en-US" w:eastAsia="ko-KR"/>
        </w:rPr>
        <w:t>Introduction</w:t>
      </w:r>
    </w:p>
    <w:p w:rsidR="00660DEE" w:rsidRDefault="00FA17B0">
      <w:pPr>
        <w:widowControl/>
        <w:adjustRightInd/>
        <w:spacing w:line="259" w:lineRule="auto"/>
        <w:jc w:val="left"/>
        <w:textAlignment w:val="auto"/>
        <w:rPr>
          <w:color w:val="000000" w:themeColor="text1"/>
          <w:lang w:val="en-US" w:eastAsia="ko-KR"/>
        </w:rPr>
      </w:pPr>
      <w:r>
        <w:rPr>
          <w:rFonts w:hint="eastAsia"/>
          <w:color w:val="000000" w:themeColor="text1"/>
          <w:lang w:val="en-US" w:eastAsia="ko-KR"/>
        </w:rPr>
        <w:t>In this paper, we di</w:t>
      </w:r>
      <w:r>
        <w:rPr>
          <w:color w:val="000000" w:themeColor="text1"/>
          <w:lang w:val="en-US" w:eastAsia="ko-KR"/>
        </w:rPr>
        <w:t>scuss remaining issues on control plane aspects for SDT addressing the restart of SDT failure detection timer, the UE behaviour on RNA update and SI request.</w:t>
      </w:r>
    </w:p>
    <w:p w:rsidR="00660DEE" w:rsidRDefault="00FA17B0">
      <w:pPr>
        <w:pStyle w:val="1"/>
        <w:rPr>
          <w:color w:val="000000" w:themeColor="text1"/>
          <w:lang w:val="en-US"/>
        </w:rPr>
      </w:pPr>
      <w:r>
        <w:rPr>
          <w:color w:val="000000" w:themeColor="text1"/>
          <w:lang w:val="en-US"/>
        </w:rPr>
        <w:t>2.</w:t>
      </w:r>
      <w:r>
        <w:rPr>
          <w:color w:val="000000" w:themeColor="text1"/>
          <w:lang w:val="en-US"/>
        </w:rPr>
        <w:tab/>
        <w:t>Discussion</w:t>
      </w:r>
    </w:p>
    <w:p w:rsidR="00660DEE" w:rsidRDefault="00FA17B0">
      <w:pPr>
        <w:pStyle w:val="2"/>
        <w:rPr>
          <w:color w:val="000000" w:themeColor="text1"/>
        </w:rPr>
      </w:pPr>
      <w:r>
        <w:rPr>
          <w:color w:val="000000" w:themeColor="text1"/>
        </w:rPr>
        <w:t>2.1</w:t>
      </w:r>
      <w:r>
        <w:rPr>
          <w:color w:val="000000" w:themeColor="text1"/>
        </w:rPr>
        <w:tab/>
        <w:t>SDT failure detection timer</w:t>
      </w:r>
    </w:p>
    <w:p w:rsidR="00660DEE" w:rsidRDefault="00FA17B0">
      <w:pPr>
        <w:widowControl/>
        <w:adjustRightInd/>
        <w:spacing w:line="259" w:lineRule="auto"/>
        <w:jc w:val="left"/>
        <w:textAlignment w:val="auto"/>
        <w:rPr>
          <w:rFonts w:ascii="Arial" w:eastAsia="Times New Roman" w:hAnsi="Arial"/>
          <w:i/>
          <w:iCs/>
          <w:lang w:eastAsia="ja-JP"/>
        </w:rPr>
      </w:pPr>
      <w:r>
        <w:rPr>
          <w:rFonts w:hint="eastAsia"/>
          <w:color w:val="000000" w:themeColor="text1"/>
          <w:lang w:val="en-US" w:eastAsia="ko-KR"/>
        </w:rPr>
        <w:t xml:space="preserve">In </w:t>
      </w:r>
      <w:r>
        <w:rPr>
          <w:color w:val="000000" w:themeColor="text1"/>
          <w:lang w:val="en-US" w:eastAsia="ko-KR"/>
        </w:rPr>
        <w:t>previous meetings, RAN2 made following agreements for SDT failure detection timer.</w:t>
      </w:r>
    </w:p>
    <w:p w:rsidR="00660DEE" w:rsidRDefault="00FA17B0">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spacing w:after="0" w:line="240" w:lineRule="auto"/>
        <w:ind w:left="1622" w:hanging="363"/>
        <w:jc w:val="left"/>
        <w:rPr>
          <w:rFonts w:ascii="Arial" w:eastAsia="Times New Roman" w:hAnsi="Arial"/>
          <w:b/>
          <w:bCs/>
          <w:lang w:eastAsia="ja-JP"/>
        </w:rPr>
      </w:pPr>
      <w:r>
        <w:rPr>
          <w:rFonts w:ascii="Arial" w:eastAsia="Times New Roman" w:hAnsi="Arial"/>
          <w:b/>
          <w:bCs/>
          <w:lang w:eastAsia="ja-JP"/>
        </w:rPr>
        <w:t>Agreements of RAN2#112-e</w:t>
      </w:r>
    </w:p>
    <w:p w:rsidR="00660DEE" w:rsidRDefault="00FA17B0">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spacing w:after="0" w:line="240" w:lineRule="auto"/>
        <w:ind w:left="1622" w:hanging="363"/>
        <w:jc w:val="left"/>
        <w:rPr>
          <w:rFonts w:ascii="Arial" w:eastAsia="Times New Roman" w:hAnsi="Arial"/>
          <w:lang w:eastAsia="ja-JP"/>
        </w:rPr>
      </w:pPr>
      <w:r>
        <w:rPr>
          <w:rFonts w:ascii="Arial" w:eastAsia="Times New Roman" w:hAnsi="Arial"/>
          <w:lang w:eastAsia="ja-JP"/>
        </w:rPr>
        <w:t xml:space="preserve">Define a new timer.  </w:t>
      </w:r>
      <w:r>
        <w:rPr>
          <w:rFonts w:ascii="Arial" w:eastAsia="Times New Roman" w:hAnsi="Arial"/>
          <w:highlight w:val="yellow"/>
          <w:lang w:eastAsia="ja-JP"/>
        </w:rPr>
        <w:t>FFS whether it has the same definition as T319 or it is restarted every UL/DL</w:t>
      </w:r>
    </w:p>
    <w:p w:rsidR="00660DEE" w:rsidRDefault="00660DEE">
      <w:pPr>
        <w:widowControl/>
        <w:tabs>
          <w:tab w:val="left" w:pos="1622"/>
        </w:tabs>
        <w:overflowPunct w:val="0"/>
        <w:autoSpaceDE w:val="0"/>
        <w:autoSpaceDN w:val="0"/>
        <w:spacing w:after="0" w:line="240" w:lineRule="auto"/>
        <w:ind w:left="1622" w:hanging="363"/>
        <w:jc w:val="left"/>
        <w:rPr>
          <w:rFonts w:ascii="Arial" w:eastAsia="Times New Roman" w:hAnsi="Arial"/>
          <w:lang w:eastAsia="ja-JP"/>
        </w:rPr>
      </w:pPr>
    </w:p>
    <w:p w:rsidR="00660DEE" w:rsidRDefault="00FA17B0">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spacing w:after="0" w:line="240" w:lineRule="auto"/>
        <w:ind w:left="1622" w:hanging="363"/>
        <w:jc w:val="left"/>
        <w:rPr>
          <w:rFonts w:ascii="Arial" w:eastAsia="Times New Roman" w:hAnsi="Arial"/>
          <w:b/>
          <w:bCs/>
          <w:lang w:eastAsia="ja-JP"/>
        </w:rPr>
      </w:pPr>
      <w:r>
        <w:rPr>
          <w:rFonts w:ascii="Arial" w:eastAsia="Times New Roman" w:hAnsi="Arial"/>
          <w:b/>
          <w:bCs/>
          <w:lang w:eastAsia="ja-JP"/>
        </w:rPr>
        <w:t>Agreements of RAN2#113bis-e</w:t>
      </w:r>
    </w:p>
    <w:p w:rsidR="00660DEE" w:rsidRDefault="00FA17B0">
      <w:pPr>
        <w:widowControl/>
        <w:numPr>
          <w:ilvl w:val="0"/>
          <w:numId w:val="45"/>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spacing w:before="40" w:after="0" w:line="240" w:lineRule="auto"/>
        <w:jc w:val="left"/>
        <w:textAlignment w:val="auto"/>
        <w:rPr>
          <w:rFonts w:ascii="Arial" w:eastAsia="Times New Roman" w:hAnsi="Arial"/>
          <w:lang w:eastAsia="ja-JP"/>
        </w:rPr>
      </w:pPr>
      <w:r>
        <w:rPr>
          <w:rFonts w:ascii="Arial" w:eastAsia="Times New Roman" w:hAnsi="Arial"/>
          <w:lang w:eastAsia="ja-JP"/>
        </w:rPr>
        <w:t>SDT failure detection timer is started upon initiation of SDT procedure</w:t>
      </w:r>
    </w:p>
    <w:p w:rsidR="00660DEE" w:rsidRDefault="00FA17B0">
      <w:pPr>
        <w:widowControl/>
        <w:numPr>
          <w:ilvl w:val="0"/>
          <w:numId w:val="45"/>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spacing w:before="40" w:after="0" w:line="240" w:lineRule="auto"/>
        <w:jc w:val="left"/>
        <w:textAlignment w:val="auto"/>
        <w:rPr>
          <w:rFonts w:ascii="Arial" w:eastAsia="Times New Roman" w:hAnsi="Arial"/>
          <w:lang w:eastAsia="ja-JP"/>
        </w:rPr>
      </w:pPr>
      <w:r>
        <w:rPr>
          <w:rFonts w:ascii="Arial" w:eastAsia="Times New Roman" w:hAnsi="Arial"/>
          <w:lang w:eastAsia="ja-JP"/>
        </w:rPr>
        <w:t xml:space="preserve">T319 legacy is not started if </w:t>
      </w:r>
      <w:proofErr w:type="spellStart"/>
      <w:r>
        <w:rPr>
          <w:rFonts w:ascii="Arial" w:eastAsia="Times New Roman" w:hAnsi="Arial"/>
          <w:lang w:eastAsia="ja-JP"/>
        </w:rPr>
        <w:t>RRCResumeRequest</w:t>
      </w:r>
      <w:proofErr w:type="spellEnd"/>
      <w:r>
        <w:rPr>
          <w:rFonts w:ascii="Arial" w:eastAsia="Times New Roman" w:hAnsi="Arial"/>
          <w:lang w:eastAsia="ja-JP"/>
        </w:rPr>
        <w:t xml:space="preserve"> or RRCResumeRequest1 is transmitted for SDT</w:t>
      </w:r>
    </w:p>
    <w:p w:rsidR="00660DEE" w:rsidRDefault="00FA17B0">
      <w:pPr>
        <w:widowControl/>
        <w:numPr>
          <w:ilvl w:val="0"/>
          <w:numId w:val="45"/>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spacing w:before="40" w:after="0" w:line="240" w:lineRule="auto"/>
        <w:jc w:val="left"/>
        <w:textAlignment w:val="auto"/>
        <w:rPr>
          <w:rFonts w:ascii="Arial" w:eastAsia="Times New Roman" w:hAnsi="Arial"/>
          <w:lang w:eastAsia="ja-JP"/>
        </w:rPr>
      </w:pPr>
      <w:r>
        <w:rPr>
          <w:rFonts w:ascii="Arial" w:eastAsia="Times New Roman" w:hAnsi="Arial"/>
          <w:lang w:eastAsia="ja-JP"/>
        </w:rPr>
        <w:t>T319 legacy stop conditions also apply to SDT failure detection timer</w:t>
      </w:r>
    </w:p>
    <w:p w:rsidR="00660DEE" w:rsidRDefault="00FA17B0">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spacing w:after="0" w:line="240" w:lineRule="auto"/>
        <w:ind w:left="1622" w:hanging="363"/>
        <w:jc w:val="left"/>
        <w:rPr>
          <w:rFonts w:ascii="Arial" w:eastAsia="Times New Roman" w:hAnsi="Arial"/>
          <w:b/>
          <w:bCs/>
          <w:lang w:val="en-US" w:eastAsia="ja-JP"/>
        </w:rPr>
      </w:pPr>
      <w:r>
        <w:rPr>
          <w:rFonts w:ascii="Arial" w:eastAsia="Times New Roman" w:hAnsi="Arial"/>
          <w:lang w:eastAsia="ja-JP"/>
        </w:rPr>
        <w:t>7</w:t>
      </w:r>
      <w:r>
        <w:rPr>
          <w:rFonts w:ascii="Arial" w:eastAsia="Times New Roman" w:hAnsi="Arial"/>
          <w:lang w:eastAsia="ja-JP"/>
        </w:rPr>
        <w:tab/>
        <w:t>FFS Upon SDT failure detection timer expiry, the same procedure as T319 expiry is used (e.g. transition to IDLE as in the case of expiry of the T319 timer and attempts RRC connection setup</w:t>
      </w:r>
      <w:proofErr w:type="gramStart"/>
      <w:r>
        <w:rPr>
          <w:rFonts w:ascii="Arial" w:eastAsia="Times New Roman" w:hAnsi="Arial"/>
          <w:lang w:eastAsia="ja-JP"/>
        </w:rPr>
        <w:t>)  (</w:t>
      </w:r>
      <w:proofErr w:type="gramEnd"/>
      <w:r>
        <w:rPr>
          <w:rFonts w:ascii="Arial" w:eastAsia="Times New Roman" w:hAnsi="Arial"/>
          <w:lang w:eastAsia="ja-JP"/>
        </w:rPr>
        <w:t>18/8)</w:t>
      </w:r>
    </w:p>
    <w:p w:rsidR="00660DEE" w:rsidRDefault="00660DEE">
      <w:pPr>
        <w:widowControl/>
        <w:tabs>
          <w:tab w:val="left" w:pos="1622"/>
        </w:tabs>
        <w:overflowPunct w:val="0"/>
        <w:autoSpaceDE w:val="0"/>
        <w:autoSpaceDN w:val="0"/>
        <w:spacing w:after="0" w:line="240" w:lineRule="auto"/>
        <w:ind w:left="1622" w:hanging="363"/>
        <w:jc w:val="left"/>
        <w:rPr>
          <w:rFonts w:ascii="Arial" w:eastAsia="Times New Roman" w:hAnsi="Arial"/>
          <w:i/>
          <w:iCs/>
          <w:lang w:eastAsia="ja-JP"/>
        </w:rPr>
      </w:pPr>
    </w:p>
    <w:p w:rsidR="00660DEE" w:rsidRDefault="00FA17B0">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spacing w:after="0" w:line="240" w:lineRule="auto"/>
        <w:ind w:left="1622" w:hanging="363"/>
        <w:jc w:val="left"/>
        <w:rPr>
          <w:rFonts w:ascii="Arial" w:eastAsia="Times New Roman" w:hAnsi="Arial"/>
          <w:b/>
          <w:bCs/>
          <w:lang w:eastAsia="ja-JP"/>
        </w:rPr>
      </w:pPr>
      <w:r>
        <w:rPr>
          <w:rFonts w:ascii="Arial" w:eastAsia="Times New Roman" w:hAnsi="Arial"/>
          <w:b/>
          <w:bCs/>
          <w:lang w:eastAsia="ja-JP"/>
        </w:rPr>
        <w:t>Agreements of RAN2#115-e</w:t>
      </w:r>
    </w:p>
    <w:p w:rsidR="00660DEE" w:rsidRDefault="00FA17B0">
      <w:pPr>
        <w:widowControl/>
        <w:numPr>
          <w:ilvl w:val="0"/>
          <w:numId w:val="45"/>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spacing w:before="40" w:after="0" w:line="240" w:lineRule="auto"/>
        <w:jc w:val="left"/>
        <w:textAlignment w:val="auto"/>
        <w:rPr>
          <w:rFonts w:ascii="Arial" w:eastAsia="Times New Roman" w:hAnsi="Arial"/>
          <w:lang w:eastAsia="ja-JP"/>
        </w:rPr>
      </w:pPr>
      <w:r>
        <w:rPr>
          <w:rFonts w:ascii="Arial" w:eastAsia="Times New Roman" w:hAnsi="Arial"/>
          <w:lang w:eastAsia="ja-JP"/>
        </w:rPr>
        <w:t xml:space="preserve">When a UE detects a failure of an ongoing SDT session, UE transitions autonomously into RRC_IDLE (as baseline solution).   If time allows or have a ready solution we can consider further optimizations. </w:t>
      </w:r>
    </w:p>
    <w:p w:rsidR="00660DEE" w:rsidRDefault="00660DEE">
      <w:pPr>
        <w:widowControl/>
        <w:tabs>
          <w:tab w:val="left" w:pos="1622"/>
        </w:tabs>
        <w:overflowPunct w:val="0"/>
        <w:autoSpaceDE w:val="0"/>
        <w:autoSpaceDN w:val="0"/>
        <w:spacing w:after="0" w:line="240" w:lineRule="auto"/>
        <w:jc w:val="left"/>
        <w:rPr>
          <w:rFonts w:ascii="Arial" w:eastAsia="MS Mincho" w:hAnsi="Arial"/>
          <w:lang w:eastAsia="ja-JP"/>
        </w:rPr>
      </w:pPr>
    </w:p>
    <w:p w:rsidR="00660DEE" w:rsidRDefault="00FA17B0">
      <w:pPr>
        <w:widowControl/>
        <w:adjustRightInd/>
        <w:spacing w:line="259" w:lineRule="auto"/>
        <w:jc w:val="left"/>
        <w:textAlignment w:val="auto"/>
        <w:rPr>
          <w:color w:val="000000" w:themeColor="text1"/>
          <w:lang w:val="en-US" w:eastAsia="ko-KR"/>
        </w:rPr>
      </w:pPr>
      <w:r>
        <w:rPr>
          <w:rFonts w:hint="eastAsia"/>
          <w:color w:val="000000" w:themeColor="text1"/>
          <w:lang w:val="en-US" w:eastAsia="ko-KR"/>
        </w:rPr>
        <w:t>The s</w:t>
      </w:r>
      <w:r>
        <w:rPr>
          <w:color w:val="000000" w:themeColor="text1"/>
          <w:lang w:val="en-US" w:eastAsia="ko-KR"/>
        </w:rPr>
        <w:t>tart of SDT failure detection timer and the behaviour on expiry of the timer were agreed, but whether to restart or not upon every UL/DL is still FFS. Let’s discuss two options.</w:t>
      </w:r>
    </w:p>
    <w:p w:rsidR="00660DEE" w:rsidRDefault="00FA17B0">
      <w:pPr>
        <w:pStyle w:val="ac"/>
        <w:widowControl/>
        <w:numPr>
          <w:ilvl w:val="0"/>
          <w:numId w:val="47"/>
        </w:numPr>
        <w:adjustRightInd/>
        <w:spacing w:line="259" w:lineRule="auto"/>
        <w:ind w:leftChars="0"/>
        <w:jc w:val="left"/>
        <w:textAlignment w:val="auto"/>
        <w:rPr>
          <w:color w:val="000000" w:themeColor="text1"/>
          <w:lang w:val="en-US" w:eastAsia="ko-KR"/>
        </w:rPr>
      </w:pPr>
      <w:r>
        <w:rPr>
          <w:rFonts w:hint="eastAsia"/>
          <w:color w:val="000000" w:themeColor="text1"/>
          <w:lang w:val="en-US" w:eastAsia="ko-KR"/>
        </w:rPr>
        <w:t>Option 1. Extended T319 like timer to accommodate subsequent SDT</w:t>
      </w:r>
    </w:p>
    <w:p w:rsidR="00660DEE" w:rsidRDefault="00FA17B0">
      <w:pPr>
        <w:pStyle w:val="ac"/>
        <w:widowControl/>
        <w:numPr>
          <w:ilvl w:val="0"/>
          <w:numId w:val="47"/>
        </w:numPr>
        <w:adjustRightInd/>
        <w:spacing w:line="259" w:lineRule="auto"/>
        <w:ind w:leftChars="0"/>
        <w:jc w:val="left"/>
        <w:textAlignment w:val="auto"/>
        <w:rPr>
          <w:color w:val="000000" w:themeColor="text1"/>
          <w:lang w:val="en-US" w:eastAsia="ko-KR"/>
        </w:rPr>
      </w:pPr>
      <w:r>
        <w:rPr>
          <w:color w:val="000000" w:themeColor="text1"/>
          <w:lang w:val="en-US" w:eastAsia="ko-KR"/>
        </w:rPr>
        <w:t>Option 2. A new timer is restarted upon every UL/DL small data transmission</w:t>
      </w:r>
    </w:p>
    <w:p w:rsidR="00660DEE" w:rsidRDefault="00FA17B0">
      <w:pPr>
        <w:widowControl/>
        <w:adjustRightInd/>
        <w:spacing w:line="259" w:lineRule="auto"/>
        <w:jc w:val="left"/>
        <w:textAlignment w:val="auto"/>
        <w:rPr>
          <w:color w:val="000000" w:themeColor="text1"/>
          <w:lang w:val="en-US" w:eastAsia="ko-KR"/>
        </w:rPr>
      </w:pPr>
      <w:r>
        <w:rPr>
          <w:color w:val="000000" w:themeColor="text1"/>
          <w:lang w:val="en-US" w:eastAsia="ko-KR"/>
        </w:rPr>
        <w:t xml:space="preserve">Option 1 assumes that the maximum length of SDT procedure has an upper bound, whereas Option 2 assumes that the SDT procedure can be extended continuously. </w:t>
      </w:r>
    </w:p>
    <w:p w:rsidR="00660DEE" w:rsidRDefault="00FA17B0">
      <w:pPr>
        <w:widowControl/>
        <w:adjustRightInd/>
        <w:spacing w:line="259" w:lineRule="auto"/>
        <w:jc w:val="left"/>
        <w:textAlignment w:val="auto"/>
        <w:rPr>
          <w:color w:val="000000" w:themeColor="text1"/>
          <w:lang w:val="en-US" w:eastAsia="ko-KR"/>
        </w:rPr>
      </w:pPr>
      <w:r>
        <w:rPr>
          <w:color w:val="000000" w:themeColor="text1"/>
          <w:lang w:val="en-US" w:eastAsia="ko-KR"/>
        </w:rPr>
        <w:t>The proponents of Option 2 argue that for Option 1, it is difficult to configure a reasonable value for the timer considering the length of SDT procedure, whereas for Option 2, a bit unreasonable value is allowed since the time to detect SDT failure can be extended based on the UL/DL activity. Thus, they think that Option 2 is an efficient way.</w:t>
      </w:r>
    </w:p>
    <w:p w:rsidR="00660DEE" w:rsidRDefault="00FA17B0">
      <w:pPr>
        <w:widowControl/>
        <w:adjustRightInd/>
        <w:spacing w:line="259" w:lineRule="auto"/>
        <w:jc w:val="left"/>
        <w:textAlignment w:val="auto"/>
        <w:rPr>
          <w:color w:val="000000" w:themeColor="text1"/>
          <w:lang w:val="en-US" w:eastAsia="ko-KR"/>
        </w:rPr>
      </w:pPr>
      <w:r>
        <w:rPr>
          <w:color w:val="000000" w:themeColor="text1"/>
          <w:lang w:val="en-US" w:eastAsia="ko-KR"/>
        </w:rPr>
        <w:lastRenderedPageBreak/>
        <w:t>However, with Option 2, we think there are some potential issues in some cases.</w:t>
      </w:r>
    </w:p>
    <w:p w:rsidR="00660DEE" w:rsidRDefault="00FA17B0">
      <w:pPr>
        <w:widowControl/>
        <w:adjustRightInd/>
        <w:spacing w:line="259" w:lineRule="auto"/>
        <w:jc w:val="left"/>
        <w:textAlignment w:val="auto"/>
        <w:rPr>
          <w:rFonts w:eastAsia="等线" w:cs="Arial"/>
          <w:snapToGrid w:val="0"/>
        </w:rPr>
      </w:pPr>
      <w:r>
        <w:rPr>
          <w:rFonts w:hint="eastAsia"/>
          <w:color w:val="000000" w:themeColor="text1"/>
          <w:lang w:val="en-US" w:eastAsia="ko-KR"/>
        </w:rPr>
        <w:t xml:space="preserve">First, </w:t>
      </w:r>
      <w:r>
        <w:rPr>
          <w:color w:val="000000" w:themeColor="text1"/>
          <w:lang w:val="en-US" w:eastAsia="ko-KR"/>
        </w:rPr>
        <w:t xml:space="preserve">due to the restart of SDT failure detection timer, </w:t>
      </w:r>
      <w:r>
        <w:rPr>
          <w:rFonts w:hint="eastAsia"/>
          <w:color w:val="000000" w:themeColor="text1"/>
          <w:lang w:val="en-US" w:eastAsia="ko-KR"/>
        </w:rPr>
        <w:t>there may be case wh</w:t>
      </w:r>
      <w:r>
        <w:rPr>
          <w:color w:val="000000" w:themeColor="text1"/>
          <w:lang w:val="en-US" w:eastAsia="ko-KR"/>
        </w:rPr>
        <w:t>e</w:t>
      </w:r>
      <w:r>
        <w:rPr>
          <w:rFonts w:hint="eastAsia"/>
          <w:color w:val="000000" w:themeColor="text1"/>
          <w:lang w:val="en-US" w:eastAsia="ko-KR"/>
        </w:rPr>
        <w:t>re</w:t>
      </w:r>
      <w:r>
        <w:rPr>
          <w:color w:val="000000" w:themeColor="text1"/>
          <w:lang w:val="en-US" w:eastAsia="ko-KR"/>
        </w:rPr>
        <w:t xml:space="preserve"> the timer never expires.</w:t>
      </w:r>
      <w:r>
        <w:rPr>
          <w:rFonts w:eastAsia="等线" w:cs="Arial"/>
          <w:snapToGrid w:val="0"/>
        </w:rPr>
        <w:t xml:space="preserve"> If uplink data and CG-SDT resource is periodically configured, SDT failure detection timer may be restarted at each CG-SDT occasion and SDT detection timer never expires. For this issue, new solution needs to be </w:t>
      </w:r>
      <w:proofErr w:type="spellStart"/>
      <w:r>
        <w:rPr>
          <w:rFonts w:eastAsia="等线" w:cs="Arial"/>
          <w:snapToGrid w:val="0"/>
        </w:rPr>
        <w:t>discussd</w:t>
      </w:r>
      <w:proofErr w:type="spellEnd"/>
      <w:r>
        <w:rPr>
          <w:rFonts w:eastAsia="等线" w:cs="Arial"/>
          <w:snapToGrid w:val="0"/>
        </w:rPr>
        <w:t xml:space="preserve"> to expire SDT failure detection timer.</w:t>
      </w:r>
    </w:p>
    <w:p w:rsidR="00660DEE" w:rsidRDefault="00FA17B0">
      <w:pPr>
        <w:widowControl/>
        <w:adjustRightInd/>
        <w:spacing w:line="259" w:lineRule="auto"/>
        <w:jc w:val="center"/>
        <w:textAlignment w:val="auto"/>
        <w:rPr>
          <w:rFonts w:eastAsia="等线" w:cs="Arial"/>
          <w:snapToGrid w:val="0"/>
        </w:rPr>
      </w:pPr>
      <w:r>
        <w:object w:dxaOrig="11721" w:dyaOrig="2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2.5pt" o:ole="">
            <v:imagedata r:id="rId9" o:title=""/>
          </v:shape>
          <o:OLEObject Type="Embed" ProgID="Visio.Drawing.15" ShapeID="_x0000_i1025" DrawAspect="Content" ObjectID="_1703422457" r:id="rId10"/>
        </w:object>
      </w:r>
    </w:p>
    <w:p w:rsidR="00660DEE" w:rsidRDefault="00FA17B0">
      <w:pPr>
        <w:widowControl/>
        <w:adjustRightInd/>
        <w:spacing w:line="259" w:lineRule="auto"/>
        <w:jc w:val="center"/>
        <w:textAlignment w:val="auto"/>
        <w:rPr>
          <w:rFonts w:eastAsia="等线" w:cs="Arial"/>
          <w:snapToGrid w:val="0"/>
          <w:lang w:eastAsia="ko-KR"/>
        </w:rPr>
      </w:pPr>
      <w:r>
        <w:rPr>
          <w:rFonts w:eastAsia="等线" w:cs="Arial" w:hint="eastAsia"/>
          <w:snapToGrid w:val="0"/>
          <w:lang w:eastAsia="ko-KR"/>
        </w:rPr>
        <w:t>Figure 1. Example: SDT failure detection timer never expires</w:t>
      </w:r>
    </w:p>
    <w:p w:rsidR="00660DEE" w:rsidRDefault="00660DEE">
      <w:pPr>
        <w:widowControl/>
        <w:adjustRightInd/>
        <w:spacing w:line="259" w:lineRule="auto"/>
        <w:jc w:val="left"/>
        <w:textAlignment w:val="auto"/>
        <w:rPr>
          <w:rFonts w:eastAsia="等线" w:cs="Arial"/>
          <w:snapToGrid w:val="0"/>
          <w:lang w:eastAsia="ko-KR"/>
        </w:rPr>
      </w:pPr>
    </w:p>
    <w:p w:rsidR="00660DEE" w:rsidRDefault="00FA17B0">
      <w:pPr>
        <w:widowControl/>
        <w:adjustRightInd/>
        <w:spacing w:line="259" w:lineRule="auto"/>
        <w:jc w:val="left"/>
        <w:textAlignment w:val="auto"/>
        <w:rPr>
          <w:rFonts w:eastAsia="等线" w:cs="Arial"/>
          <w:snapToGrid w:val="0"/>
        </w:rPr>
      </w:pPr>
      <w:r>
        <w:rPr>
          <w:rFonts w:eastAsia="等线" w:cs="Arial" w:hint="eastAsia"/>
          <w:snapToGrid w:val="0"/>
          <w:lang w:eastAsia="ko-KR"/>
        </w:rPr>
        <w:t xml:space="preserve">Second, </w:t>
      </w:r>
      <w:r>
        <w:rPr>
          <w:rFonts w:eastAsia="等线" w:cs="Arial"/>
          <w:snapToGrid w:val="0"/>
          <w:lang w:eastAsia="ko-KR"/>
        </w:rPr>
        <w:t xml:space="preserve">due to the restart of SDT failure detection timer, SDT failure declaration may be delayed than the Option 1. </w:t>
      </w:r>
      <w:r>
        <w:rPr>
          <w:rFonts w:eastAsia="等线" w:cs="Arial"/>
          <w:snapToGrid w:val="0"/>
        </w:rPr>
        <w:t>If uplink data transmission is failed continuously, with Option 2, SDT failure detection timer is restarted until SDT failure is declared due to other reason, e.g., RLC max transmission. In terms of delay, early failure declaration is more beneficial.</w:t>
      </w:r>
    </w:p>
    <w:p w:rsidR="00660DEE" w:rsidRDefault="00FA17B0">
      <w:pPr>
        <w:widowControl/>
        <w:adjustRightInd/>
        <w:spacing w:line="259" w:lineRule="auto"/>
        <w:jc w:val="left"/>
        <w:textAlignment w:val="auto"/>
        <w:rPr>
          <w:rFonts w:eastAsia="等线" w:cs="Arial"/>
          <w:snapToGrid w:val="0"/>
          <w:lang w:eastAsia="ko-KR"/>
        </w:rPr>
      </w:pPr>
      <w:r>
        <w:object w:dxaOrig="11721" w:dyaOrig="3900">
          <v:shape id="_x0000_i1026" type="#_x0000_t75" style="width:481.5pt;height:160.5pt" o:ole="">
            <v:imagedata r:id="rId11" o:title=""/>
          </v:shape>
          <o:OLEObject Type="Embed" ProgID="Visio.Drawing.15" ShapeID="_x0000_i1026" DrawAspect="Content" ObjectID="_1703422458" r:id="rId12"/>
        </w:object>
      </w:r>
    </w:p>
    <w:p w:rsidR="00660DEE" w:rsidRDefault="00FA17B0">
      <w:pPr>
        <w:widowControl/>
        <w:adjustRightInd/>
        <w:spacing w:line="259" w:lineRule="auto"/>
        <w:jc w:val="center"/>
        <w:textAlignment w:val="auto"/>
        <w:rPr>
          <w:rFonts w:eastAsia="等线" w:cs="Arial"/>
          <w:snapToGrid w:val="0"/>
          <w:lang w:eastAsia="ko-KR"/>
        </w:rPr>
      </w:pPr>
      <w:r>
        <w:rPr>
          <w:rFonts w:eastAsia="等线" w:cs="Arial" w:hint="eastAsia"/>
          <w:snapToGrid w:val="0"/>
          <w:lang w:eastAsia="ko-KR"/>
        </w:rPr>
        <w:t>Figure 2 Example: SDT failure declaration delay</w:t>
      </w:r>
    </w:p>
    <w:p w:rsidR="00660DEE" w:rsidRDefault="00660DEE">
      <w:pPr>
        <w:widowControl/>
        <w:adjustRightInd/>
        <w:spacing w:line="259" w:lineRule="auto"/>
        <w:jc w:val="left"/>
        <w:textAlignment w:val="auto"/>
        <w:rPr>
          <w:rFonts w:eastAsia="等线" w:cs="Arial"/>
          <w:snapToGrid w:val="0"/>
          <w:lang w:eastAsia="ko-KR"/>
        </w:rPr>
      </w:pPr>
    </w:p>
    <w:p w:rsidR="00660DEE" w:rsidRDefault="00FA17B0">
      <w:pPr>
        <w:widowControl/>
        <w:adjustRightInd/>
        <w:spacing w:line="259" w:lineRule="auto"/>
        <w:jc w:val="left"/>
        <w:textAlignment w:val="auto"/>
        <w:rPr>
          <w:rFonts w:eastAsia="等线" w:cs="Arial"/>
          <w:snapToGrid w:val="0"/>
          <w:lang w:eastAsia="ko-KR"/>
        </w:rPr>
      </w:pPr>
      <w:r>
        <w:rPr>
          <w:rFonts w:eastAsia="等线" w:cs="Arial"/>
          <w:snapToGrid w:val="0"/>
          <w:lang w:eastAsia="ko-KR"/>
        </w:rPr>
        <w:t>Third</w:t>
      </w:r>
      <w:r>
        <w:rPr>
          <w:rFonts w:eastAsia="等线" w:cs="Arial" w:hint="eastAsia"/>
          <w:snapToGrid w:val="0"/>
          <w:lang w:eastAsia="ko-KR"/>
        </w:rPr>
        <w:t xml:space="preserve">, </w:t>
      </w:r>
      <w:r>
        <w:rPr>
          <w:rFonts w:eastAsia="等线" w:cs="Arial"/>
          <w:snapToGrid w:val="0"/>
          <w:lang w:eastAsia="ko-KR"/>
        </w:rPr>
        <w:t xml:space="preserve">RRC state mismatch between </w:t>
      </w:r>
      <w:proofErr w:type="spellStart"/>
      <w:r>
        <w:rPr>
          <w:rFonts w:eastAsia="等线" w:cs="Arial"/>
          <w:snapToGrid w:val="0"/>
          <w:lang w:eastAsia="ko-KR"/>
        </w:rPr>
        <w:t>gNB</w:t>
      </w:r>
      <w:proofErr w:type="spellEnd"/>
      <w:r>
        <w:rPr>
          <w:rFonts w:eastAsia="等线" w:cs="Arial"/>
          <w:snapToGrid w:val="0"/>
          <w:lang w:eastAsia="ko-KR"/>
        </w:rPr>
        <w:t xml:space="preserve"> and UE is concerned. If UE sends an uplink data but gNB does not receive the uplink data, there may be a case where SDT failure detection timer on gNB side expires while the timer on UE side is restarted. In this case, the gNB considers RRC state to be RRC_IDLE and may not attempt to decode </w:t>
      </w:r>
      <w:proofErr w:type="gramStart"/>
      <w:r>
        <w:rPr>
          <w:rFonts w:eastAsia="等线" w:cs="Arial"/>
          <w:snapToGrid w:val="0"/>
          <w:lang w:eastAsia="ko-KR"/>
        </w:rPr>
        <w:t>a</w:t>
      </w:r>
      <w:proofErr w:type="gramEnd"/>
      <w:r>
        <w:rPr>
          <w:rFonts w:eastAsia="等线" w:cs="Arial"/>
          <w:snapToGrid w:val="0"/>
          <w:lang w:eastAsia="ko-KR"/>
        </w:rPr>
        <w:t xml:space="preserve"> uplink data from the UE, while the UE still transmits the uplink data. </w:t>
      </w:r>
    </w:p>
    <w:p w:rsidR="00660DEE" w:rsidRDefault="00FA17B0">
      <w:pPr>
        <w:widowControl/>
        <w:adjustRightInd/>
        <w:spacing w:line="259" w:lineRule="auto"/>
        <w:jc w:val="center"/>
        <w:textAlignment w:val="auto"/>
        <w:rPr>
          <w:rFonts w:eastAsia="等线" w:cs="Arial"/>
          <w:snapToGrid w:val="0"/>
          <w:lang w:eastAsia="ko-KR"/>
        </w:rPr>
      </w:pPr>
      <w:r>
        <w:object w:dxaOrig="11721" w:dyaOrig="3640">
          <v:shape id="_x0000_i1027" type="#_x0000_t75" style="width:481.5pt;height:149.5pt" o:ole="">
            <v:imagedata r:id="rId13" o:title=""/>
          </v:shape>
          <o:OLEObject Type="Embed" ProgID="Visio.Drawing.15" ShapeID="_x0000_i1027" DrawAspect="Content" ObjectID="_1703422459" r:id="rId14"/>
        </w:object>
      </w:r>
    </w:p>
    <w:p w:rsidR="00660DEE" w:rsidRDefault="00FA17B0">
      <w:pPr>
        <w:widowControl/>
        <w:adjustRightInd/>
        <w:spacing w:line="259" w:lineRule="auto"/>
        <w:jc w:val="center"/>
        <w:textAlignment w:val="auto"/>
        <w:rPr>
          <w:rFonts w:eastAsia="等线" w:cs="Arial"/>
          <w:snapToGrid w:val="0"/>
          <w:lang w:eastAsia="ko-KR"/>
        </w:rPr>
      </w:pPr>
      <w:r>
        <w:rPr>
          <w:rFonts w:eastAsia="等线" w:cs="Arial" w:hint="eastAsia"/>
          <w:snapToGrid w:val="0"/>
          <w:lang w:eastAsia="ko-KR"/>
        </w:rPr>
        <w:t>Figure 2. State mismatch between gNB and UE</w:t>
      </w:r>
    </w:p>
    <w:p w:rsidR="00660DEE" w:rsidRDefault="00660DEE">
      <w:pPr>
        <w:widowControl/>
        <w:adjustRightInd/>
        <w:spacing w:line="259" w:lineRule="auto"/>
        <w:jc w:val="left"/>
        <w:textAlignment w:val="auto"/>
        <w:rPr>
          <w:rFonts w:eastAsia="等线" w:cs="Arial"/>
          <w:snapToGrid w:val="0"/>
        </w:rPr>
      </w:pPr>
    </w:p>
    <w:p w:rsidR="00660DEE" w:rsidRDefault="00FA17B0">
      <w:pPr>
        <w:widowControl/>
        <w:adjustRightInd/>
        <w:spacing w:line="259" w:lineRule="auto"/>
        <w:jc w:val="left"/>
        <w:textAlignment w:val="auto"/>
        <w:rPr>
          <w:rFonts w:eastAsia="等线" w:cs="Arial"/>
          <w:snapToGrid w:val="0"/>
          <w:lang w:eastAsia="ko-KR"/>
        </w:rPr>
      </w:pPr>
      <w:r>
        <w:rPr>
          <w:rFonts w:eastAsia="等线" w:cs="Arial" w:hint="eastAsia"/>
          <w:snapToGrid w:val="0"/>
          <w:lang w:eastAsia="ko-KR"/>
        </w:rPr>
        <w:t xml:space="preserve">From </w:t>
      </w:r>
      <w:r>
        <w:rPr>
          <w:rFonts w:eastAsia="等线" w:cs="Arial"/>
          <w:snapToGrid w:val="0"/>
          <w:lang w:eastAsia="ko-KR"/>
        </w:rPr>
        <w:t xml:space="preserve">the </w:t>
      </w:r>
      <w:r>
        <w:rPr>
          <w:rFonts w:eastAsia="等线" w:cs="Arial" w:hint="eastAsia"/>
          <w:snapToGrid w:val="0"/>
          <w:lang w:eastAsia="ko-KR"/>
        </w:rPr>
        <w:t>presented issues above, we think Option 1 is more desirable even though flexibility</w:t>
      </w:r>
      <w:r>
        <w:rPr>
          <w:rFonts w:eastAsia="等线" w:cs="Arial"/>
          <w:snapToGrid w:val="0"/>
          <w:lang w:eastAsia="ko-KR"/>
        </w:rPr>
        <w:t xml:space="preserve"> is not good.</w:t>
      </w:r>
    </w:p>
    <w:p w:rsidR="00660DEE" w:rsidRDefault="00FA17B0">
      <w:pPr>
        <w:widowControl/>
        <w:adjustRightInd/>
        <w:spacing w:line="259" w:lineRule="auto"/>
        <w:jc w:val="left"/>
        <w:textAlignment w:val="auto"/>
        <w:rPr>
          <w:b/>
          <w:color w:val="000000" w:themeColor="text1"/>
          <w:lang w:val="en-US" w:eastAsia="ko-KR"/>
        </w:rPr>
      </w:pPr>
      <w:r>
        <w:rPr>
          <w:rFonts w:hint="eastAsia"/>
          <w:b/>
          <w:color w:val="000000" w:themeColor="text1"/>
          <w:lang w:val="en-US" w:eastAsia="ko-KR"/>
        </w:rPr>
        <w:t xml:space="preserve">Proposal 1. </w:t>
      </w:r>
      <w:r>
        <w:rPr>
          <w:b/>
          <w:color w:val="000000" w:themeColor="text1"/>
          <w:lang w:val="en-US" w:eastAsia="ko-KR"/>
        </w:rPr>
        <w:t>Restart of SDT failure detection timer is not supported.</w:t>
      </w:r>
    </w:p>
    <w:p w:rsidR="00660DEE" w:rsidRDefault="00660DEE">
      <w:pPr>
        <w:widowControl/>
        <w:adjustRightInd/>
        <w:spacing w:line="259" w:lineRule="auto"/>
        <w:jc w:val="left"/>
        <w:textAlignment w:val="auto"/>
        <w:rPr>
          <w:color w:val="000000" w:themeColor="text1"/>
          <w:lang w:val="en-US" w:eastAsia="ko-KR"/>
        </w:rPr>
      </w:pPr>
    </w:p>
    <w:p w:rsidR="00660DEE" w:rsidRDefault="00FA17B0">
      <w:pPr>
        <w:pStyle w:val="2"/>
        <w:rPr>
          <w:color w:val="000000" w:themeColor="text1"/>
        </w:rPr>
      </w:pPr>
      <w:r>
        <w:rPr>
          <w:color w:val="000000" w:themeColor="text1"/>
        </w:rPr>
        <w:t>2.2</w:t>
      </w:r>
      <w:r>
        <w:rPr>
          <w:color w:val="000000" w:themeColor="text1"/>
        </w:rPr>
        <w:tab/>
        <w:t>SI request</w:t>
      </w:r>
    </w:p>
    <w:p w:rsidR="00660DEE" w:rsidRDefault="00FA17B0">
      <w:pPr>
        <w:widowControl/>
        <w:adjustRightInd/>
        <w:spacing w:line="259" w:lineRule="auto"/>
        <w:jc w:val="left"/>
        <w:textAlignment w:val="auto"/>
        <w:rPr>
          <w:color w:val="000000" w:themeColor="text1"/>
          <w:lang w:val="en-US" w:eastAsia="ko-KR"/>
        </w:rPr>
      </w:pPr>
      <w:r>
        <w:rPr>
          <w:rFonts w:hint="eastAsia"/>
          <w:color w:val="000000" w:themeColor="text1"/>
          <w:lang w:val="en-US" w:eastAsia="ko-KR"/>
        </w:rPr>
        <w:t xml:space="preserve">According to the current specification, SI request is supported in </w:t>
      </w:r>
      <w:r>
        <w:rPr>
          <w:color w:val="000000" w:themeColor="text1"/>
          <w:lang w:val="en-US" w:eastAsia="ko-KR"/>
        </w:rPr>
        <w:t>all RRC states, i.e., RRC_IDLE/RRC_INACTIVE and RRC_CONNECTED. However, whether to support SI request for SDT or not is not decided yet.</w:t>
      </w:r>
    </w:p>
    <w:p w:rsidR="00660DEE" w:rsidRDefault="00883E71">
      <w:pPr>
        <w:widowControl/>
        <w:adjustRightInd/>
        <w:spacing w:line="259" w:lineRule="auto"/>
        <w:jc w:val="left"/>
        <w:textAlignment w:val="auto"/>
        <w:rPr>
          <w:rFonts w:eastAsia="等线" w:cs="Arial"/>
          <w:snapToGrid w:val="0"/>
          <w:lang w:eastAsia="ko-KR"/>
        </w:rPr>
      </w:pPr>
      <w:r w:rsidRPr="00883E71">
        <w:rPr>
          <w:color w:val="000000" w:themeColor="text1"/>
          <w:lang w:val="en-US" w:eastAsia="ko-KR"/>
        </w:rPr>
        <w:t xml:space="preserve">We think SI request should not be supported during </w:t>
      </w:r>
      <w:r>
        <w:rPr>
          <w:color w:val="000000" w:themeColor="text1"/>
          <w:lang w:val="en-US" w:eastAsia="ko-KR"/>
        </w:rPr>
        <w:t>SDT procedure, because the appr</w:t>
      </w:r>
      <w:r w:rsidRPr="00883E71">
        <w:rPr>
          <w:color w:val="000000" w:themeColor="text1"/>
          <w:lang w:val="en-US" w:eastAsia="ko-KR"/>
        </w:rPr>
        <w:t>o</w:t>
      </w:r>
      <w:r>
        <w:rPr>
          <w:color w:val="000000" w:themeColor="text1"/>
          <w:lang w:val="en-US" w:eastAsia="ko-KR"/>
        </w:rPr>
        <w:t>a</w:t>
      </w:r>
      <w:r w:rsidRPr="00883E71">
        <w:rPr>
          <w:color w:val="000000" w:themeColor="text1"/>
          <w:lang w:val="en-US" w:eastAsia="ko-KR"/>
        </w:rPr>
        <w:t xml:space="preserve">ch of SI request for RRC_IDLE/RRC_INATIVE may require UL carrier switching </w:t>
      </w:r>
      <w:r>
        <w:rPr>
          <w:color w:val="000000" w:themeColor="text1"/>
          <w:lang w:val="en-US" w:eastAsia="ko-KR"/>
        </w:rPr>
        <w:t>depending on RACH configuration</w:t>
      </w:r>
      <w:r w:rsidR="00FA17B0">
        <w:rPr>
          <w:rFonts w:eastAsia="Yu Mincho"/>
        </w:rPr>
        <w:t>. If the UL carrier for SI request is different from the selected UL carrier for SDT, the UE has to switch to UL carrier for SI request when SI request is triggered, which leads to interruption on SDT procedure</w:t>
      </w:r>
      <w:r w:rsidR="00FA17B0">
        <w:rPr>
          <w:rFonts w:eastAsia="等线" w:cs="Arial"/>
          <w:snapToGrid w:val="0"/>
          <w:lang w:eastAsia="ko-KR"/>
        </w:rPr>
        <w:t>.</w:t>
      </w:r>
    </w:p>
    <w:p w:rsidR="00660DEE" w:rsidRDefault="00FA17B0">
      <w:pPr>
        <w:widowControl/>
        <w:adjustRightInd/>
        <w:spacing w:line="259" w:lineRule="auto"/>
        <w:jc w:val="left"/>
        <w:textAlignment w:val="auto"/>
        <w:rPr>
          <w:color w:val="000000" w:themeColor="text1"/>
          <w:lang w:val="en-US" w:eastAsia="ko-KR"/>
        </w:rPr>
      </w:pPr>
      <w:r>
        <w:rPr>
          <w:rFonts w:eastAsia="等线" w:cs="Arial"/>
          <w:snapToGrid w:val="0"/>
          <w:lang w:eastAsia="ko-KR"/>
        </w:rPr>
        <w:t xml:space="preserve">In addition, </w:t>
      </w:r>
      <w:r w:rsidR="00A2512A">
        <w:rPr>
          <w:rFonts w:eastAsia="等线" w:cs="Arial"/>
          <w:snapToGrid w:val="0"/>
          <w:lang w:eastAsia="ko-KR"/>
        </w:rPr>
        <w:t xml:space="preserve">for the </w:t>
      </w:r>
      <w:r w:rsidR="00883E71">
        <w:rPr>
          <w:rFonts w:eastAsia="等线" w:cs="Arial"/>
          <w:snapToGrid w:val="0"/>
          <w:lang w:eastAsia="ko-KR"/>
        </w:rPr>
        <w:t xml:space="preserve">approach of SI request for RRC_CONNECTED, </w:t>
      </w:r>
      <w:r>
        <w:rPr>
          <w:rFonts w:eastAsia="等线" w:cs="Arial"/>
          <w:snapToGrid w:val="0"/>
          <w:lang w:eastAsia="ko-KR"/>
        </w:rPr>
        <w:t xml:space="preserve">it is not clear yet whether the </w:t>
      </w:r>
      <w:r>
        <w:rPr>
          <w:i/>
          <w:color w:val="000000" w:themeColor="text1"/>
          <w:lang w:val="en-US" w:eastAsia="ko-KR"/>
        </w:rPr>
        <w:t xml:space="preserve">DedicatedSIBRequest </w:t>
      </w:r>
      <w:r>
        <w:rPr>
          <w:color w:val="000000" w:themeColor="text1"/>
          <w:lang w:val="en-US" w:eastAsia="ko-KR"/>
        </w:rPr>
        <w:t xml:space="preserve">can be transmitted during SDT procedure. Moreover, it should also need to be discussed whether </w:t>
      </w:r>
      <w:r w:rsidRPr="00883E71">
        <w:rPr>
          <w:i/>
          <w:color w:val="000000" w:themeColor="text1"/>
          <w:lang w:val="en-US" w:eastAsia="ko-KR"/>
        </w:rPr>
        <w:t>RRCReconfiguration</w:t>
      </w:r>
      <w:r>
        <w:rPr>
          <w:color w:val="000000" w:themeColor="text1"/>
          <w:lang w:val="en-US" w:eastAsia="ko-KR"/>
        </w:rPr>
        <w:t xml:space="preserve"> message can be received in response to </w:t>
      </w:r>
      <w:r>
        <w:rPr>
          <w:i/>
          <w:color w:val="000000" w:themeColor="text1"/>
          <w:lang w:val="en-US" w:eastAsia="ko-KR"/>
        </w:rPr>
        <w:t>DedicatedSIBRequest</w:t>
      </w:r>
      <w:r>
        <w:rPr>
          <w:color w:val="000000" w:themeColor="text1"/>
          <w:lang w:val="en-US" w:eastAsia="ko-KR"/>
        </w:rPr>
        <w:t xml:space="preserve"> during SDT procedure. </w:t>
      </w:r>
    </w:p>
    <w:p w:rsidR="00660DEE" w:rsidRDefault="00FA17B0">
      <w:pPr>
        <w:widowControl/>
        <w:adjustRightInd/>
        <w:spacing w:line="259" w:lineRule="auto"/>
        <w:jc w:val="left"/>
        <w:textAlignment w:val="auto"/>
      </w:pPr>
      <w:r>
        <w:rPr>
          <w:color w:val="000000" w:themeColor="text1"/>
          <w:lang w:val="en-US" w:eastAsia="ko-KR"/>
        </w:rPr>
        <w:t xml:space="preserve">Considering the demerits and complexities of supporting SI request during SDT procedure, we propose not to support the SI request during SDT procedure. </w:t>
      </w:r>
      <w:r>
        <w:t>As the SDT procedure does not take long, performing SI request after SDT procedure may not cause any big problem.</w:t>
      </w:r>
    </w:p>
    <w:p w:rsidR="00660DEE" w:rsidRDefault="00FA17B0">
      <w:pPr>
        <w:widowControl/>
        <w:adjustRightInd/>
        <w:spacing w:line="259" w:lineRule="auto"/>
        <w:jc w:val="left"/>
        <w:textAlignment w:val="auto"/>
        <w:rPr>
          <w:color w:val="000000" w:themeColor="text1"/>
          <w:lang w:val="en-US" w:eastAsia="ko-KR"/>
        </w:rPr>
      </w:pPr>
      <w:r>
        <w:rPr>
          <w:rFonts w:hint="eastAsia"/>
          <w:b/>
          <w:lang w:eastAsia="ko-KR"/>
        </w:rPr>
        <w:t xml:space="preserve">Proposal </w:t>
      </w:r>
      <w:r>
        <w:rPr>
          <w:b/>
          <w:lang w:eastAsia="ko-KR"/>
        </w:rPr>
        <w:t>2. SI request procedure is not supported during SDT procedure.</w:t>
      </w:r>
    </w:p>
    <w:p w:rsidR="00660DEE" w:rsidRDefault="00660DEE">
      <w:pPr>
        <w:widowControl/>
        <w:adjustRightInd/>
        <w:spacing w:line="259" w:lineRule="auto"/>
        <w:jc w:val="left"/>
        <w:textAlignment w:val="auto"/>
        <w:rPr>
          <w:color w:val="000000" w:themeColor="text1"/>
          <w:lang w:val="en-US" w:eastAsia="ko-KR"/>
        </w:rPr>
      </w:pPr>
    </w:p>
    <w:p w:rsidR="00660DEE" w:rsidRDefault="00FA17B0">
      <w:pPr>
        <w:pStyle w:val="1"/>
        <w:rPr>
          <w:color w:val="000000" w:themeColor="text1"/>
          <w:lang w:val="en-US"/>
        </w:rPr>
      </w:pPr>
      <w:r>
        <w:rPr>
          <w:color w:val="000000" w:themeColor="text1"/>
          <w:lang w:val="en-US"/>
        </w:rPr>
        <w:t>3.</w:t>
      </w:r>
      <w:r>
        <w:rPr>
          <w:color w:val="000000" w:themeColor="text1"/>
          <w:lang w:val="en-US"/>
        </w:rPr>
        <w:tab/>
        <w:t>Conclusion</w:t>
      </w:r>
    </w:p>
    <w:p w:rsidR="00660DEE" w:rsidRDefault="00FA17B0">
      <w:pPr>
        <w:widowControl/>
        <w:adjustRightInd/>
        <w:spacing w:line="259" w:lineRule="auto"/>
        <w:jc w:val="left"/>
        <w:textAlignment w:val="auto"/>
        <w:rPr>
          <w:color w:val="000000" w:themeColor="text1"/>
          <w:lang w:val="en-US" w:eastAsia="ko-KR"/>
        </w:rPr>
      </w:pPr>
      <w:r>
        <w:rPr>
          <w:color w:val="000000" w:themeColor="text1"/>
          <w:lang w:val="en-US" w:eastAsia="ko-KR"/>
        </w:rPr>
        <w:t>In this document, we discuss remaining issues on control plane aspects for SDT, and made proposals as following.</w:t>
      </w:r>
    </w:p>
    <w:p w:rsidR="00883E71" w:rsidRDefault="00883E71" w:rsidP="00883E71">
      <w:pPr>
        <w:widowControl/>
        <w:adjustRightInd/>
        <w:spacing w:line="259" w:lineRule="auto"/>
        <w:jc w:val="left"/>
        <w:textAlignment w:val="auto"/>
        <w:rPr>
          <w:b/>
          <w:color w:val="000000" w:themeColor="text1"/>
          <w:lang w:val="en-US" w:eastAsia="ko-KR"/>
        </w:rPr>
      </w:pPr>
      <w:r>
        <w:rPr>
          <w:rFonts w:hint="eastAsia"/>
          <w:b/>
          <w:color w:val="000000" w:themeColor="text1"/>
          <w:lang w:val="en-US" w:eastAsia="ko-KR"/>
        </w:rPr>
        <w:t xml:space="preserve">Proposal 1. </w:t>
      </w:r>
      <w:r>
        <w:rPr>
          <w:b/>
          <w:color w:val="000000" w:themeColor="text1"/>
          <w:lang w:val="en-US" w:eastAsia="ko-KR"/>
        </w:rPr>
        <w:t>Restart of SDT failure detection timer is not supported.</w:t>
      </w:r>
    </w:p>
    <w:p w:rsidR="00883E71" w:rsidRDefault="00883E71" w:rsidP="00883E71">
      <w:pPr>
        <w:widowControl/>
        <w:adjustRightInd/>
        <w:spacing w:line="259" w:lineRule="auto"/>
        <w:jc w:val="left"/>
        <w:textAlignment w:val="auto"/>
        <w:rPr>
          <w:b/>
          <w:lang w:eastAsia="ko-KR"/>
        </w:rPr>
      </w:pPr>
      <w:r>
        <w:rPr>
          <w:rFonts w:hint="eastAsia"/>
          <w:b/>
          <w:lang w:eastAsia="ko-KR"/>
        </w:rPr>
        <w:t xml:space="preserve">Proposal </w:t>
      </w:r>
      <w:r>
        <w:rPr>
          <w:b/>
          <w:lang w:eastAsia="ko-KR"/>
        </w:rPr>
        <w:t>2. SI request procedure is not supported during SDT procedure.</w:t>
      </w:r>
    </w:p>
    <w:p w:rsidR="00660DEE" w:rsidRDefault="00660DEE">
      <w:pPr>
        <w:widowControl/>
        <w:adjustRightInd/>
        <w:spacing w:line="259" w:lineRule="auto"/>
        <w:jc w:val="left"/>
        <w:textAlignment w:val="auto"/>
        <w:rPr>
          <w:color w:val="000000" w:themeColor="text1"/>
          <w:lang w:val="en-US" w:eastAsia="ko-KR"/>
        </w:rPr>
      </w:pPr>
    </w:p>
    <w:p w:rsidR="00660DEE" w:rsidRDefault="00FA17B0">
      <w:pPr>
        <w:pStyle w:val="1"/>
        <w:rPr>
          <w:rFonts w:cs="Arial"/>
          <w:color w:val="000000" w:themeColor="text1"/>
        </w:rPr>
      </w:pPr>
      <w:r>
        <w:rPr>
          <w:color w:val="000000" w:themeColor="text1"/>
          <w:lang w:val="en-US"/>
        </w:rPr>
        <w:t>4.</w:t>
      </w:r>
      <w:r>
        <w:rPr>
          <w:color w:val="000000" w:themeColor="text1"/>
          <w:lang w:val="en-US"/>
        </w:rPr>
        <w:tab/>
        <w:t>Reference</w:t>
      </w:r>
    </w:p>
    <w:p w:rsidR="00660DEE" w:rsidRDefault="00660DEE">
      <w:pPr>
        <w:numPr>
          <w:ilvl w:val="0"/>
          <w:numId w:val="9"/>
        </w:numPr>
        <w:spacing w:after="0" w:line="240" w:lineRule="auto"/>
        <w:rPr>
          <w:color w:val="000000" w:themeColor="text1"/>
          <w:lang w:val="en-US" w:eastAsia="ko-KR"/>
        </w:rPr>
      </w:pPr>
    </w:p>
    <w:p w:rsidR="00660DEE" w:rsidRDefault="00660DEE">
      <w:pPr>
        <w:spacing w:after="0" w:line="240" w:lineRule="auto"/>
        <w:ind w:left="360"/>
        <w:rPr>
          <w:color w:val="000000" w:themeColor="text1"/>
          <w:lang w:val="en-US" w:eastAsia="ko-KR"/>
        </w:rPr>
      </w:pPr>
    </w:p>
    <w:sectPr w:rsidR="00660DEE">
      <w:footerReference w:type="even" r:id="rId15"/>
      <w:footerReference w:type="default" r:id="rId1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28B8" w:rsidRDefault="007F28B8">
      <w:pPr>
        <w:spacing w:after="0" w:line="240" w:lineRule="auto"/>
      </w:pPr>
      <w:r>
        <w:separator/>
      </w:r>
    </w:p>
  </w:endnote>
  <w:endnote w:type="continuationSeparator" w:id="0">
    <w:p w:rsidR="007F28B8" w:rsidRDefault="007F28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等线">
    <w:altName w:val="바탕"/>
    <w:panose1 w:val="00000000000000000000"/>
    <w:charset w:val="81"/>
    <w:family w:val="roman"/>
    <w:notTrueType/>
    <w:pitch w:val="default"/>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DEE" w:rsidRDefault="00FA17B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660DEE" w:rsidRDefault="00660DE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DEE" w:rsidRDefault="00FA17B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73D46">
      <w:rPr>
        <w:rStyle w:val="a9"/>
        <w:noProof/>
      </w:rPr>
      <w:t>3</w:t>
    </w:r>
    <w:r>
      <w:rPr>
        <w:rStyle w:val="a9"/>
      </w:rPr>
      <w:fldChar w:fldCharType="end"/>
    </w:r>
  </w:p>
  <w:p w:rsidR="00660DEE" w:rsidRDefault="00660DE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28B8" w:rsidRDefault="007F28B8">
      <w:pPr>
        <w:spacing w:after="0" w:line="240" w:lineRule="auto"/>
      </w:pPr>
      <w:r>
        <w:separator/>
      </w:r>
    </w:p>
  </w:footnote>
  <w:footnote w:type="continuationSeparator" w:id="0">
    <w:p w:rsidR="007F28B8" w:rsidRDefault="007F28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AB6203F"/>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EA05507"/>
    <w:multiLevelType w:val="hybridMultilevel"/>
    <w:tmpl w:val="49A00DCA"/>
    <w:lvl w:ilvl="0" w:tplc="A3989A2C">
      <w:start w:val="9"/>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48A3692"/>
    <w:multiLevelType w:val="hybridMultilevel"/>
    <w:tmpl w:val="A4EC98DC"/>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197E33E0"/>
    <w:multiLevelType w:val="hybridMultilevel"/>
    <w:tmpl w:val="A93CF846"/>
    <w:lvl w:ilvl="0" w:tplc="7CA8C098">
      <w:start w:val="8"/>
      <w:numFmt w:val="decimal"/>
      <w:lvlText w:val="%1"/>
      <w:lvlJc w:val="left"/>
      <w:pPr>
        <w:ind w:left="760" w:hanging="360"/>
      </w:pPr>
      <w:rPr>
        <w:rFonts w:hint="default"/>
      </w:rPr>
    </w:lvl>
    <w:lvl w:ilvl="1" w:tplc="04090019" w:tentative="1">
      <w:start w:val="1"/>
      <w:numFmt w:val="upperLetter"/>
      <w:lvlText w:val="%2."/>
      <w:lvlJc w:val="left"/>
      <w:pPr>
        <w:ind w:left="341" w:hanging="400"/>
      </w:pPr>
    </w:lvl>
    <w:lvl w:ilvl="2" w:tplc="0409001B" w:tentative="1">
      <w:start w:val="1"/>
      <w:numFmt w:val="lowerRoman"/>
      <w:lvlText w:val="%3."/>
      <w:lvlJc w:val="right"/>
      <w:pPr>
        <w:ind w:left="741" w:hanging="400"/>
      </w:pPr>
    </w:lvl>
    <w:lvl w:ilvl="3" w:tplc="0409000F" w:tentative="1">
      <w:start w:val="1"/>
      <w:numFmt w:val="decimal"/>
      <w:lvlText w:val="%4."/>
      <w:lvlJc w:val="left"/>
      <w:pPr>
        <w:ind w:left="1141" w:hanging="400"/>
      </w:pPr>
    </w:lvl>
    <w:lvl w:ilvl="4" w:tplc="04090019" w:tentative="1">
      <w:start w:val="1"/>
      <w:numFmt w:val="upperLetter"/>
      <w:lvlText w:val="%5."/>
      <w:lvlJc w:val="left"/>
      <w:pPr>
        <w:ind w:left="1541" w:hanging="400"/>
      </w:pPr>
    </w:lvl>
    <w:lvl w:ilvl="5" w:tplc="0409001B" w:tentative="1">
      <w:start w:val="1"/>
      <w:numFmt w:val="lowerRoman"/>
      <w:lvlText w:val="%6."/>
      <w:lvlJc w:val="right"/>
      <w:pPr>
        <w:ind w:left="1941" w:hanging="400"/>
      </w:pPr>
    </w:lvl>
    <w:lvl w:ilvl="6" w:tplc="0409000F" w:tentative="1">
      <w:start w:val="1"/>
      <w:numFmt w:val="decimal"/>
      <w:lvlText w:val="%7."/>
      <w:lvlJc w:val="left"/>
      <w:pPr>
        <w:ind w:left="2341" w:hanging="400"/>
      </w:pPr>
    </w:lvl>
    <w:lvl w:ilvl="7" w:tplc="04090019" w:tentative="1">
      <w:start w:val="1"/>
      <w:numFmt w:val="upperLetter"/>
      <w:lvlText w:val="%8."/>
      <w:lvlJc w:val="left"/>
      <w:pPr>
        <w:ind w:left="2741" w:hanging="400"/>
      </w:pPr>
    </w:lvl>
    <w:lvl w:ilvl="8" w:tplc="0409001B" w:tentative="1">
      <w:start w:val="1"/>
      <w:numFmt w:val="lowerRoman"/>
      <w:lvlText w:val="%9."/>
      <w:lvlJc w:val="right"/>
      <w:pPr>
        <w:ind w:left="3141" w:hanging="400"/>
      </w:pPr>
    </w:lvl>
  </w:abstractNum>
  <w:abstractNum w:abstractNumId="6">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AD45D6E"/>
    <w:multiLevelType w:val="hybridMultilevel"/>
    <w:tmpl w:val="371EF288"/>
    <w:lvl w:ilvl="0" w:tplc="02527202">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C69315F"/>
    <w:multiLevelType w:val="hybridMultilevel"/>
    <w:tmpl w:val="7166CF42"/>
    <w:lvl w:ilvl="0" w:tplc="B414156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D1B3A29"/>
    <w:multiLevelType w:val="hybridMultilevel"/>
    <w:tmpl w:val="5D40BE46"/>
    <w:lvl w:ilvl="0" w:tplc="1646D4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DC4121A"/>
    <w:multiLevelType w:val="hybridMultilevel"/>
    <w:tmpl w:val="E13A0A34"/>
    <w:lvl w:ilvl="0" w:tplc="F222CCDE">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1E2A6301"/>
    <w:multiLevelType w:val="hybridMultilevel"/>
    <w:tmpl w:val="E0860154"/>
    <w:lvl w:ilvl="0" w:tplc="F69C6A6A">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nsid w:val="21F4423A"/>
    <w:multiLevelType w:val="hybridMultilevel"/>
    <w:tmpl w:val="6FD4AEF6"/>
    <w:lvl w:ilvl="0" w:tplc="4CA0FE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1FD23E1"/>
    <w:multiLevelType w:val="hybridMultilevel"/>
    <w:tmpl w:val="37BA35AC"/>
    <w:lvl w:ilvl="0" w:tplc="59FEF76A">
      <w:start w:val="6"/>
      <w:numFmt w:val="decimal"/>
      <w:lvlText w:val="%1."/>
      <w:lvlJc w:val="left"/>
      <w:pPr>
        <w:ind w:left="39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7331425"/>
    <w:multiLevelType w:val="hybridMultilevel"/>
    <w:tmpl w:val="1820EC42"/>
    <w:lvl w:ilvl="0" w:tplc="36EECCE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2594429"/>
    <w:multiLevelType w:val="hybridMultilevel"/>
    <w:tmpl w:val="361C5100"/>
    <w:lvl w:ilvl="0" w:tplc="0C8CBB5C">
      <w:start w:val="1"/>
      <w:numFmt w:val="decimal"/>
      <w:lvlText w:val="%1."/>
      <w:lvlJc w:val="left"/>
      <w:pPr>
        <w:ind w:left="2629" w:hanging="360"/>
      </w:pPr>
      <w:rPr>
        <w:rFonts w:hint="default"/>
      </w:rPr>
    </w:lvl>
    <w:lvl w:ilvl="1" w:tplc="E5DCEC3C">
      <w:numFmt w:val="bullet"/>
      <w:lvlText w:val="-"/>
      <w:lvlJc w:val="left"/>
      <w:pPr>
        <w:ind w:left="3066" w:hanging="360"/>
      </w:pPr>
      <w:rPr>
        <w:rFonts w:ascii="Arial" w:eastAsia="MS Mincho" w:hAnsi="Arial" w:cs="Arial" w:hint="default"/>
      </w:r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786"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8D3687"/>
    <w:multiLevelType w:val="hybridMultilevel"/>
    <w:tmpl w:val="29C000EA"/>
    <w:lvl w:ilvl="0" w:tplc="A5B6BD1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3F2F3714"/>
    <w:multiLevelType w:val="hybridMultilevel"/>
    <w:tmpl w:val="08609022"/>
    <w:lvl w:ilvl="0" w:tplc="ED3A803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3235CD2"/>
    <w:multiLevelType w:val="hybridMultilevel"/>
    <w:tmpl w:val="97B0CB32"/>
    <w:lvl w:ilvl="0" w:tplc="1F1A93DE">
      <w:start w:val="1"/>
      <w:numFmt w:val="bullet"/>
      <w:lvlText w:val="-"/>
      <w:lvlJc w:val="left"/>
      <w:pPr>
        <w:ind w:left="800" w:hanging="400"/>
      </w:pPr>
      <w:rPr>
        <w:rFonts w:ascii="Arial" w:hAnsi="Arial"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60F7240"/>
    <w:multiLevelType w:val="hybridMultilevel"/>
    <w:tmpl w:val="C3BEC31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nsid w:val="496B5C65"/>
    <w:multiLevelType w:val="hybridMultilevel"/>
    <w:tmpl w:val="3B1E3A68"/>
    <w:lvl w:ilvl="0" w:tplc="9F782D9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DD93F1E"/>
    <w:multiLevelType w:val="hybridMultilevel"/>
    <w:tmpl w:val="475610BC"/>
    <w:lvl w:ilvl="0" w:tplc="888A89A2">
      <w:start w:val="13"/>
      <w:numFmt w:val="decimal"/>
      <w:lvlText w:val="%1."/>
      <w:lvlJc w:val="left"/>
      <w:pPr>
        <w:ind w:left="394"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nsid w:val="517238D0"/>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55810353"/>
    <w:multiLevelType w:val="hybridMultilevel"/>
    <w:tmpl w:val="6C268D54"/>
    <w:lvl w:ilvl="0" w:tplc="870C7E16">
      <w:start w:val="3"/>
      <w:numFmt w:val="decimal"/>
      <w:lvlText w:val="%1."/>
      <w:lvlJc w:val="left"/>
      <w:pPr>
        <w:ind w:left="39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D6C4D7F"/>
    <w:multiLevelType w:val="hybridMultilevel"/>
    <w:tmpl w:val="B056735C"/>
    <w:lvl w:ilvl="0" w:tplc="0AB053F8">
      <w:start w:val="6"/>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nsid w:val="6308797C"/>
    <w:multiLevelType w:val="multilevel"/>
    <w:tmpl w:val="532AE784"/>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nsid w:val="66661430"/>
    <w:multiLevelType w:val="hybridMultilevel"/>
    <w:tmpl w:val="5190512C"/>
    <w:lvl w:ilvl="0" w:tplc="D19284E6">
      <w:start w:val="13"/>
      <w:numFmt w:val="decimal"/>
      <w:lvlText w:val="%1."/>
      <w:lvlJc w:val="left"/>
      <w:pPr>
        <w:ind w:left="39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670865B4"/>
    <w:multiLevelType w:val="hybridMultilevel"/>
    <w:tmpl w:val="D88E672A"/>
    <w:lvl w:ilvl="0" w:tplc="F6885888">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72710A4"/>
    <w:multiLevelType w:val="hybridMultilevel"/>
    <w:tmpl w:val="19DA0F00"/>
    <w:lvl w:ilvl="0" w:tplc="976A338C">
      <w:start w:val="13"/>
      <w:numFmt w:val="decimal"/>
      <w:lvlText w:val="%1."/>
      <w:lvlJc w:val="left"/>
      <w:pPr>
        <w:ind w:left="39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8C05758"/>
    <w:multiLevelType w:val="hybridMultilevel"/>
    <w:tmpl w:val="166EF474"/>
    <w:lvl w:ilvl="0" w:tplc="C23888F2">
      <w:start w:val="6"/>
      <w:numFmt w:val="decimal"/>
      <w:lvlText w:val="%1."/>
      <w:lvlJc w:val="left"/>
      <w:pPr>
        <w:ind w:left="394" w:hanging="360"/>
      </w:pPr>
      <w:rPr>
        <w:rFonts w:hint="default"/>
      </w:rPr>
    </w:lvl>
    <w:lvl w:ilvl="1" w:tplc="04090019" w:tentative="1">
      <w:start w:val="1"/>
      <w:numFmt w:val="upperLetter"/>
      <w:lvlText w:val="%2."/>
      <w:lvlJc w:val="left"/>
      <w:pPr>
        <w:ind w:left="-25" w:hanging="400"/>
      </w:pPr>
    </w:lvl>
    <w:lvl w:ilvl="2" w:tplc="0409001B" w:tentative="1">
      <w:start w:val="1"/>
      <w:numFmt w:val="lowerRoman"/>
      <w:lvlText w:val="%3."/>
      <w:lvlJc w:val="right"/>
      <w:pPr>
        <w:ind w:left="375" w:hanging="400"/>
      </w:pPr>
    </w:lvl>
    <w:lvl w:ilvl="3" w:tplc="0409000F" w:tentative="1">
      <w:start w:val="1"/>
      <w:numFmt w:val="decimal"/>
      <w:lvlText w:val="%4."/>
      <w:lvlJc w:val="left"/>
      <w:pPr>
        <w:ind w:left="775" w:hanging="400"/>
      </w:pPr>
    </w:lvl>
    <w:lvl w:ilvl="4" w:tplc="04090019" w:tentative="1">
      <w:start w:val="1"/>
      <w:numFmt w:val="upperLetter"/>
      <w:lvlText w:val="%5."/>
      <w:lvlJc w:val="left"/>
      <w:pPr>
        <w:ind w:left="1175" w:hanging="400"/>
      </w:pPr>
    </w:lvl>
    <w:lvl w:ilvl="5" w:tplc="0409001B" w:tentative="1">
      <w:start w:val="1"/>
      <w:numFmt w:val="lowerRoman"/>
      <w:lvlText w:val="%6."/>
      <w:lvlJc w:val="right"/>
      <w:pPr>
        <w:ind w:left="1575" w:hanging="400"/>
      </w:pPr>
    </w:lvl>
    <w:lvl w:ilvl="6" w:tplc="0409000F" w:tentative="1">
      <w:start w:val="1"/>
      <w:numFmt w:val="decimal"/>
      <w:lvlText w:val="%7."/>
      <w:lvlJc w:val="left"/>
      <w:pPr>
        <w:ind w:left="1975" w:hanging="400"/>
      </w:pPr>
    </w:lvl>
    <w:lvl w:ilvl="7" w:tplc="04090019" w:tentative="1">
      <w:start w:val="1"/>
      <w:numFmt w:val="upperLetter"/>
      <w:lvlText w:val="%8."/>
      <w:lvlJc w:val="left"/>
      <w:pPr>
        <w:ind w:left="2375" w:hanging="400"/>
      </w:pPr>
    </w:lvl>
    <w:lvl w:ilvl="8" w:tplc="0409001B" w:tentative="1">
      <w:start w:val="1"/>
      <w:numFmt w:val="lowerRoman"/>
      <w:lvlText w:val="%9."/>
      <w:lvlJc w:val="right"/>
      <w:pPr>
        <w:ind w:left="2775" w:hanging="400"/>
      </w:pPr>
    </w:lvl>
  </w:abstractNum>
  <w:abstractNum w:abstractNumId="39">
    <w:nsid w:val="69595BC3"/>
    <w:multiLevelType w:val="hybridMultilevel"/>
    <w:tmpl w:val="AEF0C77A"/>
    <w:lvl w:ilvl="0" w:tplc="07AEE71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CFA04E2"/>
    <w:multiLevelType w:val="hybridMultilevel"/>
    <w:tmpl w:val="1424E86E"/>
    <w:lvl w:ilvl="0" w:tplc="2346B74A">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2FF6848"/>
    <w:multiLevelType w:val="hybridMultilevel"/>
    <w:tmpl w:val="D1229EFE"/>
    <w:lvl w:ilvl="0" w:tplc="B270EC9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43D29CE"/>
    <w:multiLevelType w:val="hybridMultilevel"/>
    <w:tmpl w:val="0B8A2A4E"/>
    <w:lvl w:ilvl="0" w:tplc="4D6CB4A6">
      <w:start w:val="7"/>
      <w:numFmt w:val="decimal"/>
      <w:lvlText w:val="%1."/>
      <w:lvlJc w:val="left"/>
      <w:pPr>
        <w:ind w:left="394" w:hanging="360"/>
      </w:pPr>
      <w:rPr>
        <w:rFonts w:hint="default"/>
      </w:rPr>
    </w:lvl>
    <w:lvl w:ilvl="1" w:tplc="04090019">
      <w:start w:val="1"/>
      <w:numFmt w:val="upperLetter"/>
      <w:lvlText w:val="%2."/>
      <w:lvlJc w:val="left"/>
      <w:pPr>
        <w:ind w:left="-1035" w:hanging="400"/>
      </w:pPr>
    </w:lvl>
    <w:lvl w:ilvl="2" w:tplc="0409001B" w:tentative="1">
      <w:start w:val="1"/>
      <w:numFmt w:val="lowerRoman"/>
      <w:lvlText w:val="%3."/>
      <w:lvlJc w:val="right"/>
      <w:pPr>
        <w:ind w:left="-635" w:hanging="400"/>
      </w:pPr>
    </w:lvl>
    <w:lvl w:ilvl="3" w:tplc="0409000F" w:tentative="1">
      <w:start w:val="1"/>
      <w:numFmt w:val="decimal"/>
      <w:lvlText w:val="%4."/>
      <w:lvlJc w:val="left"/>
      <w:pPr>
        <w:ind w:left="-235" w:hanging="400"/>
      </w:pPr>
    </w:lvl>
    <w:lvl w:ilvl="4" w:tplc="04090019" w:tentative="1">
      <w:start w:val="1"/>
      <w:numFmt w:val="upperLetter"/>
      <w:lvlText w:val="%5."/>
      <w:lvlJc w:val="left"/>
      <w:pPr>
        <w:ind w:left="165" w:hanging="400"/>
      </w:pPr>
    </w:lvl>
    <w:lvl w:ilvl="5" w:tplc="0409001B" w:tentative="1">
      <w:start w:val="1"/>
      <w:numFmt w:val="lowerRoman"/>
      <w:lvlText w:val="%6."/>
      <w:lvlJc w:val="right"/>
      <w:pPr>
        <w:ind w:left="565" w:hanging="400"/>
      </w:pPr>
    </w:lvl>
    <w:lvl w:ilvl="6" w:tplc="0409000F" w:tentative="1">
      <w:start w:val="1"/>
      <w:numFmt w:val="decimal"/>
      <w:lvlText w:val="%7."/>
      <w:lvlJc w:val="left"/>
      <w:pPr>
        <w:ind w:left="965" w:hanging="400"/>
      </w:pPr>
    </w:lvl>
    <w:lvl w:ilvl="7" w:tplc="04090019" w:tentative="1">
      <w:start w:val="1"/>
      <w:numFmt w:val="upperLetter"/>
      <w:lvlText w:val="%8."/>
      <w:lvlJc w:val="left"/>
      <w:pPr>
        <w:ind w:left="1365" w:hanging="400"/>
      </w:pPr>
    </w:lvl>
    <w:lvl w:ilvl="8" w:tplc="0409001B" w:tentative="1">
      <w:start w:val="1"/>
      <w:numFmt w:val="lowerRoman"/>
      <w:lvlText w:val="%9."/>
      <w:lvlJc w:val="right"/>
      <w:pPr>
        <w:ind w:left="1765" w:hanging="400"/>
      </w:pPr>
    </w:lvl>
  </w:abstractNum>
  <w:abstractNum w:abstractNumId="45">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2"/>
  </w:num>
  <w:num w:numId="2">
    <w:abstractNumId w:val="30"/>
  </w:num>
  <w:num w:numId="3">
    <w:abstractNumId w:val="12"/>
  </w:num>
  <w:num w:numId="4">
    <w:abstractNumId w:val="15"/>
  </w:num>
  <w:num w:numId="5">
    <w:abstractNumId w:val="28"/>
  </w:num>
  <w:num w:numId="6">
    <w:abstractNumId w:val="16"/>
  </w:num>
  <w:num w:numId="7">
    <w:abstractNumId w:val="6"/>
  </w:num>
  <w:num w:numId="8">
    <w:abstractNumId w:val="33"/>
  </w:num>
  <w:num w:numId="9">
    <w:abstractNumId w:val="34"/>
  </w:num>
  <w:num w:numId="10">
    <w:abstractNumId w:val="4"/>
  </w:num>
  <w:num w:numId="11">
    <w:abstractNumId w:val="26"/>
  </w:num>
  <w:num w:numId="12">
    <w:abstractNumId w:val="1"/>
  </w:num>
  <w:num w:numId="13">
    <w:abstractNumId w:val="13"/>
  </w:num>
  <w:num w:numId="14">
    <w:abstractNumId w:val="24"/>
  </w:num>
  <w:num w:numId="15">
    <w:abstractNumId w:val="29"/>
  </w:num>
  <w:num w:numId="16">
    <w:abstractNumId w:val="2"/>
  </w:num>
  <w:num w:numId="17">
    <w:abstractNumId w:val="9"/>
  </w:num>
  <w:num w:numId="18">
    <w:abstractNumId w:val="10"/>
  </w:num>
  <w:num w:numId="19">
    <w:abstractNumId w:val="41"/>
  </w:num>
  <w:num w:numId="20">
    <w:abstractNumId w:val="8"/>
  </w:num>
  <w:num w:numId="21">
    <w:abstractNumId w:val="46"/>
  </w:num>
  <w:num w:numId="22">
    <w:abstractNumId w:val="32"/>
  </w:num>
  <w:num w:numId="23">
    <w:abstractNumId w:val="22"/>
  </w:num>
  <w:num w:numId="24">
    <w:abstractNumId w:val="0"/>
  </w:num>
  <w:num w:numId="25">
    <w:abstractNumId w:val="23"/>
  </w:num>
  <w:num w:numId="26">
    <w:abstractNumId w:val="7"/>
  </w:num>
  <w:num w:numId="27">
    <w:abstractNumId w:val="43"/>
  </w:num>
  <w:num w:numId="28">
    <w:abstractNumId w:val="19"/>
  </w:num>
  <w:num w:numId="29">
    <w:abstractNumId w:val="20"/>
  </w:num>
  <w:num w:numId="30">
    <w:abstractNumId w:val="25"/>
  </w:num>
  <w:num w:numId="31">
    <w:abstractNumId w:val="44"/>
  </w:num>
  <w:num w:numId="32">
    <w:abstractNumId w:val="38"/>
  </w:num>
  <w:num w:numId="33">
    <w:abstractNumId w:val="27"/>
  </w:num>
  <w:num w:numId="34">
    <w:abstractNumId w:val="5"/>
  </w:num>
  <w:num w:numId="35">
    <w:abstractNumId w:val="36"/>
  </w:num>
  <w:num w:numId="36">
    <w:abstractNumId w:val="31"/>
  </w:num>
  <w:num w:numId="37">
    <w:abstractNumId w:val="45"/>
  </w:num>
  <w:num w:numId="38">
    <w:abstractNumId w:val="14"/>
  </w:num>
  <w:num w:numId="39">
    <w:abstractNumId w:val="35"/>
  </w:num>
  <w:num w:numId="40">
    <w:abstractNumId w:val="37"/>
  </w:num>
  <w:num w:numId="41">
    <w:abstractNumId w:val="11"/>
  </w:num>
  <w:num w:numId="42">
    <w:abstractNumId w:val="40"/>
  </w:num>
  <w:num w:numId="43">
    <w:abstractNumId w:val="17"/>
  </w:num>
  <w:num w:numId="44">
    <w:abstractNumId w:val="21"/>
  </w:num>
  <w:num w:numId="45">
    <w:abstractNumId w:val="3"/>
  </w:num>
  <w:num w:numId="46">
    <w:abstractNumId w:val="18"/>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DEE"/>
    <w:rsid w:val="000D40B6"/>
    <w:rsid w:val="002559C8"/>
    <w:rsid w:val="00660DEE"/>
    <w:rsid w:val="007F28B8"/>
    <w:rsid w:val="00873D46"/>
    <w:rsid w:val="00883E71"/>
    <w:rsid w:val="009E3437"/>
    <w:rsid w:val="00A2512A"/>
    <w:rsid w:val="00FA17B0"/>
    <w:rsid w:val="00FA5D8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FD01E5EB-CAE6-4596-ABA7-453D01FBC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after="180" w:line="360" w:lineRule="atLeast"/>
      <w:jc w:val="both"/>
      <w:textAlignment w:val="baseline"/>
    </w:pPr>
    <w:rPr>
      <w:rFonts w:ascii="Times New Roman" w:eastAsia="바탕" w:hAnsi="Times New Roman"/>
      <w:lang w:val="en-GB" w:eastAsia="en-US"/>
    </w:rPr>
  </w:style>
  <w:style w:type="paragraph" w:styleId="1">
    <w:name w:val="heading 1"/>
    <w:next w:val="a"/>
    <w:link w:val="1Char"/>
    <w:qFormat/>
    <w:pPr>
      <w:keepNext/>
      <w:keepLines/>
      <w:widowControl w:val="0"/>
      <w:pBdr>
        <w:top w:val="single" w:sz="12" w:space="3" w:color="auto"/>
      </w:pBdr>
      <w:adjustRightInd w:val="0"/>
      <w:spacing w:before="240" w:after="180" w:line="360" w:lineRule="atLeast"/>
      <w:ind w:left="1134" w:hanging="1134"/>
      <w:jc w:val="both"/>
      <w:textAlignment w:val="baseline"/>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widowControl w:val="0"/>
      <w:adjustRightInd w:val="0"/>
      <w:spacing w:after="120" w:line="360" w:lineRule="atLeast"/>
      <w:jc w:val="both"/>
      <w:textAlignment w:val="baseline"/>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ind w:leftChars="0" w:left="1135" w:firstLineChars="0" w:hanging="284"/>
      <w:contextualSpacing w:val="0"/>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ind w:leftChars="0" w:left="1418" w:firstLineChars="0" w:hanging="284"/>
      <w:contextualSpacing w:val="0"/>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spacing w:before="60"/>
      <w:jc w:val="center"/>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60" w:lineRule="atLeast"/>
      <w:jc w:val="both"/>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tabs>
        <w:tab w:val="right" w:leader="dot" w:pos="9639"/>
      </w:tabs>
      <w:overflowPunct w:val="0"/>
      <w:autoSpaceDE w:val="0"/>
      <w:autoSpaceDN w:val="0"/>
      <w:spacing w:after="0" w:line="240" w:lineRule="auto"/>
      <w:ind w:leftChars="0" w:left="2268" w:right="425" w:hanging="2268"/>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spacing w:line="240" w:lineRule="auto"/>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1"/>
    <w:next w:val="ab"/>
    <w:qFormat/>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표 구분선11"/>
    <w:basedOn w:val="a1"/>
    <w:next w:val="ab"/>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표 구분선3"/>
    <w:basedOn w:val="a1"/>
    <w:next w:val="ab"/>
    <w:qFormat/>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표 구분선4"/>
    <w:basedOn w:val="a1"/>
    <w:next w:val="ab"/>
    <w:qFormat/>
    <w:pPr>
      <w:spacing w:after="0" w:line="240" w:lineRule="auto"/>
      <w:jc w:val="both"/>
    </w:pPr>
    <w:rPr>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2.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_3.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6F10E2-C1AC-477E-91EE-6CD38A05C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807</Words>
  <Characters>4601</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 (Hanul)</cp:lastModifiedBy>
  <cp:revision>13</cp:revision>
  <dcterms:created xsi:type="dcterms:W3CDTF">2022-01-10T07:17:00Z</dcterms:created>
  <dcterms:modified xsi:type="dcterms:W3CDTF">2022-01-11T07:08:00Z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